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33" w:rsidRPr="00C27D30" w:rsidRDefault="00B303B3">
      <w:pPr>
        <w:widowControl w:val="0"/>
        <w:spacing w:before="227"/>
        <w:rPr>
          <w:rFonts w:ascii="Times New Roman" w:eastAsiaTheme="minorEastAsia" w:hAnsi="Times New Roman"/>
          <w:b/>
          <w:kern w:val="2"/>
          <w:sz w:val="32"/>
          <w:szCs w:val="32"/>
          <w:lang w:val="en-US"/>
        </w:rPr>
      </w:pPr>
      <w:r w:rsidRPr="00C27D30">
        <w:rPr>
          <w:rFonts w:ascii="Times New Roman" w:eastAsiaTheme="minorEastAsia" w:hAnsi="Times New Roman"/>
          <w:b/>
          <w:noProof/>
          <w:sz w:val="52"/>
          <w:szCs w:val="52"/>
          <w:lang w:val="en-US"/>
        </w:rPr>
        <w:drawing>
          <wp:inline distT="0" distB="0" distL="0" distR="0">
            <wp:extent cx="4699591" cy="680483"/>
            <wp:effectExtent l="0" t="0" r="0" b="0"/>
            <wp:docPr id="4" name="图片 1"/>
            <wp:cNvGraphicFramePr/>
            <a:graphic xmlns:a="http://schemas.openxmlformats.org/drawingml/2006/main">
              <a:graphicData uri="http://schemas.openxmlformats.org/drawingml/2006/picture">
                <pic:pic xmlns:pic="http://schemas.openxmlformats.org/drawingml/2006/picture">
                  <pic:nvPicPr>
                    <pic:cNvPr id="6169038" name="Picture 8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4701525" cy="680763"/>
                    </a:xfrm>
                    <a:prstGeom prst="rect">
                      <a:avLst/>
                    </a:prstGeom>
                    <a:noFill/>
                    <a:ln w="9525">
                      <a:noFill/>
                      <a:miter lim="800000"/>
                      <a:headEnd/>
                      <a:tailEnd/>
                    </a:ln>
                  </pic:spPr>
                </pic:pic>
              </a:graphicData>
            </a:graphic>
          </wp:inline>
        </w:drawing>
      </w:r>
      <w:bookmarkStart w:id="0" w:name="company_ename"/>
      <w:bookmarkEnd w:id="0"/>
    </w:p>
    <w:p w:rsidR="002818C2" w:rsidRPr="00C27D30" w:rsidRDefault="002818C2" w:rsidP="00581096">
      <w:pPr>
        <w:widowControl w:val="0"/>
        <w:spacing w:before="227"/>
        <w:jc w:val="center"/>
        <w:rPr>
          <w:rFonts w:ascii="Times New Roman" w:eastAsiaTheme="minorEastAsia" w:hAnsi="Times New Roman"/>
          <w:kern w:val="2"/>
          <w:sz w:val="32"/>
          <w:szCs w:val="32"/>
          <w:lang w:val="en-US"/>
        </w:rPr>
      </w:pPr>
    </w:p>
    <w:p w:rsidR="009C62B9" w:rsidRPr="00C27D30" w:rsidRDefault="009C62B9" w:rsidP="00581096">
      <w:pPr>
        <w:widowControl w:val="0"/>
        <w:spacing w:before="227"/>
        <w:jc w:val="center"/>
        <w:rPr>
          <w:rFonts w:ascii="Times New Roman" w:eastAsiaTheme="minorEastAsia" w:hAnsi="Times New Roman"/>
          <w:kern w:val="2"/>
          <w:sz w:val="32"/>
          <w:szCs w:val="32"/>
          <w:lang w:val="en-US"/>
        </w:rPr>
      </w:pPr>
    </w:p>
    <w:p w:rsidR="002818C2" w:rsidRPr="00C27D30" w:rsidRDefault="00CC5E23" w:rsidP="00581096">
      <w:pPr>
        <w:widowControl w:val="0"/>
        <w:spacing w:before="227" w:line="0" w:lineRule="atLeast"/>
        <w:jc w:val="center"/>
        <w:rPr>
          <w:rFonts w:ascii="Times New Roman" w:eastAsiaTheme="minorEastAsia" w:hAnsi="Times New Roman"/>
          <w:b/>
          <w:kern w:val="2"/>
          <w:sz w:val="44"/>
          <w:szCs w:val="44"/>
          <w:lang w:val="en-US"/>
        </w:rPr>
      </w:pPr>
      <w:r w:rsidRPr="00C27D30">
        <w:rPr>
          <w:rFonts w:ascii="Times New Roman" w:eastAsiaTheme="minorEastAsia" w:hAnsiTheme="minorEastAsia"/>
          <w:b/>
          <w:kern w:val="2"/>
          <w:sz w:val="44"/>
          <w:szCs w:val="44"/>
          <w:lang w:val="en-US"/>
        </w:rPr>
        <w:t>国华人寿保险股份有限公司</w:t>
      </w:r>
    </w:p>
    <w:p w:rsidR="002818C2" w:rsidRPr="00C27D30" w:rsidRDefault="00CC5E23" w:rsidP="00581096">
      <w:pPr>
        <w:widowControl w:val="0"/>
        <w:spacing w:before="227" w:line="0" w:lineRule="atLeast"/>
        <w:jc w:val="center"/>
        <w:rPr>
          <w:rFonts w:ascii="Times New Roman" w:eastAsiaTheme="minorEastAsia" w:hAnsi="Times New Roman"/>
          <w:b/>
          <w:kern w:val="2"/>
          <w:sz w:val="44"/>
          <w:szCs w:val="44"/>
          <w:lang w:val="en-US"/>
        </w:rPr>
      </w:pPr>
      <w:r w:rsidRPr="00C27D30">
        <w:rPr>
          <w:rFonts w:ascii="Times New Roman" w:eastAsiaTheme="minorEastAsia" w:hAnsiTheme="minorEastAsia"/>
          <w:b/>
          <w:kern w:val="2"/>
          <w:sz w:val="44"/>
          <w:szCs w:val="44"/>
          <w:lang w:val="en-US"/>
        </w:rPr>
        <w:t>灵活型投资连结保险投资账户</w:t>
      </w:r>
    </w:p>
    <w:p w:rsidR="002818C2" w:rsidRPr="00C27D30" w:rsidRDefault="002E10D5" w:rsidP="00581096">
      <w:pPr>
        <w:widowControl w:val="0"/>
        <w:spacing w:before="227" w:line="0" w:lineRule="atLeast"/>
        <w:jc w:val="center"/>
        <w:rPr>
          <w:rFonts w:ascii="Times New Roman" w:eastAsiaTheme="minorEastAsia" w:hAnsi="Times New Roman"/>
          <w:b/>
          <w:kern w:val="2"/>
          <w:sz w:val="44"/>
          <w:szCs w:val="44"/>
          <w:lang w:val="en-US"/>
        </w:rPr>
      </w:pPr>
      <w:r w:rsidRPr="00C27D30">
        <w:rPr>
          <w:rFonts w:ascii="Times New Roman" w:eastAsiaTheme="minorEastAsia" w:hAnsi="Times New Roman"/>
          <w:b/>
          <w:kern w:val="2"/>
          <w:sz w:val="44"/>
          <w:szCs w:val="44"/>
          <w:lang w:val="en-US"/>
        </w:rPr>
        <w:t>201</w:t>
      </w:r>
      <w:r w:rsidR="00B51694">
        <w:rPr>
          <w:rFonts w:ascii="Times New Roman" w:eastAsiaTheme="minorEastAsia" w:hAnsi="Times New Roman" w:hint="eastAsia"/>
          <w:b/>
          <w:kern w:val="2"/>
          <w:sz w:val="44"/>
          <w:szCs w:val="44"/>
          <w:lang w:val="en-US"/>
        </w:rPr>
        <w:t>6</w:t>
      </w:r>
      <w:r w:rsidR="002645EC" w:rsidRPr="00C27D30">
        <w:rPr>
          <w:rFonts w:ascii="Times New Roman" w:eastAsiaTheme="minorEastAsia" w:hAnsiTheme="minorEastAsia"/>
          <w:b/>
          <w:kern w:val="2"/>
          <w:sz w:val="44"/>
          <w:szCs w:val="44"/>
          <w:lang w:val="en-US"/>
        </w:rPr>
        <w:t>年</w:t>
      </w:r>
      <w:r w:rsidRPr="00C27D30">
        <w:rPr>
          <w:rFonts w:ascii="Times New Roman" w:eastAsiaTheme="minorEastAsia" w:hAnsiTheme="minorEastAsia"/>
          <w:b/>
          <w:kern w:val="2"/>
          <w:sz w:val="44"/>
          <w:szCs w:val="44"/>
          <w:lang w:val="en-US"/>
        </w:rPr>
        <w:t>半</w:t>
      </w:r>
      <w:r w:rsidR="00CC5E23" w:rsidRPr="00C27D30">
        <w:rPr>
          <w:rFonts w:ascii="Times New Roman" w:eastAsiaTheme="minorEastAsia" w:hAnsiTheme="minorEastAsia"/>
          <w:b/>
          <w:kern w:val="2"/>
          <w:sz w:val="44"/>
          <w:szCs w:val="44"/>
          <w:lang w:val="en-US"/>
        </w:rPr>
        <w:t>年度信息</w:t>
      </w:r>
      <w:r w:rsidR="00275779" w:rsidRPr="00C27D30">
        <w:rPr>
          <w:rFonts w:ascii="Times New Roman" w:eastAsiaTheme="minorEastAsia" w:hAnsiTheme="minorEastAsia"/>
          <w:b/>
          <w:kern w:val="2"/>
          <w:sz w:val="44"/>
          <w:szCs w:val="44"/>
          <w:lang w:val="en-US"/>
        </w:rPr>
        <w:t>公告</w:t>
      </w:r>
    </w:p>
    <w:p w:rsidR="002818C2" w:rsidRPr="00C27D30" w:rsidRDefault="002818C2" w:rsidP="00581096">
      <w:pPr>
        <w:widowControl w:val="0"/>
        <w:spacing w:before="227" w:line="0" w:lineRule="atLeast"/>
        <w:jc w:val="center"/>
        <w:rPr>
          <w:rFonts w:ascii="Times New Roman" w:eastAsiaTheme="minorEastAsia" w:hAnsi="Times New Roman"/>
          <w:b/>
          <w:kern w:val="2"/>
          <w:sz w:val="32"/>
          <w:szCs w:val="32"/>
          <w:lang w:val="en-US"/>
        </w:rPr>
      </w:pPr>
    </w:p>
    <w:p w:rsidR="002818C2" w:rsidRPr="00C27D30" w:rsidRDefault="002818C2" w:rsidP="00FF721F">
      <w:pPr>
        <w:rPr>
          <w:rFonts w:ascii="Times New Roman" w:eastAsiaTheme="minorEastAsia" w:hAnsi="Times New Roman"/>
          <w:b/>
          <w:sz w:val="21"/>
          <w:szCs w:val="21"/>
          <w:lang w:val="en-US"/>
        </w:rPr>
      </w:pPr>
      <w:bookmarkStart w:id="1" w:name="company_cname"/>
      <w:bookmarkStart w:id="2" w:name="year"/>
      <w:bookmarkEnd w:id="1"/>
      <w:bookmarkEnd w:id="2"/>
    </w:p>
    <w:p w:rsidR="002818C2" w:rsidRPr="00C27D30" w:rsidRDefault="002818C2" w:rsidP="00FF721F">
      <w:pPr>
        <w:rPr>
          <w:rFonts w:ascii="Times New Roman" w:eastAsiaTheme="minorEastAsia" w:hAnsi="Times New Roman"/>
          <w:sz w:val="21"/>
          <w:szCs w:val="21"/>
          <w:lang w:val="en-US"/>
        </w:rPr>
      </w:pPr>
    </w:p>
    <w:p w:rsidR="002818C2" w:rsidRPr="00C27D30" w:rsidRDefault="002818C2" w:rsidP="00FF721F">
      <w:pPr>
        <w:rPr>
          <w:rFonts w:ascii="Times New Roman" w:eastAsiaTheme="minorEastAsia" w:hAnsi="Times New Roman"/>
          <w:sz w:val="21"/>
          <w:szCs w:val="21"/>
          <w:lang w:val="en-US"/>
        </w:rPr>
      </w:pPr>
    </w:p>
    <w:p w:rsidR="002818C2" w:rsidRPr="00C27D30" w:rsidRDefault="002818C2" w:rsidP="00FF721F">
      <w:pPr>
        <w:rPr>
          <w:rFonts w:ascii="Times New Roman" w:eastAsiaTheme="minorEastAsia" w:hAnsi="Times New Roman"/>
          <w:sz w:val="21"/>
          <w:szCs w:val="21"/>
          <w:lang w:val="en-US"/>
        </w:rPr>
      </w:pPr>
    </w:p>
    <w:p w:rsidR="002818C2" w:rsidRPr="00C27D30" w:rsidRDefault="002818C2" w:rsidP="00FF721F">
      <w:pPr>
        <w:rPr>
          <w:rFonts w:ascii="Times New Roman" w:eastAsiaTheme="minorEastAsia" w:hAnsi="Times New Roman"/>
          <w:sz w:val="21"/>
          <w:szCs w:val="21"/>
          <w:lang w:val="en-US"/>
        </w:rPr>
      </w:pPr>
    </w:p>
    <w:p w:rsidR="002818C2" w:rsidRPr="00C27D30" w:rsidRDefault="002818C2" w:rsidP="00FF721F">
      <w:pPr>
        <w:rPr>
          <w:rFonts w:ascii="Times New Roman" w:eastAsiaTheme="minorEastAsia" w:hAnsi="Times New Roman"/>
          <w:sz w:val="21"/>
          <w:szCs w:val="21"/>
          <w:lang w:val="en-US"/>
        </w:rPr>
      </w:pPr>
    </w:p>
    <w:p w:rsidR="002818C2" w:rsidRPr="00C27D30" w:rsidRDefault="002818C2" w:rsidP="00FF721F">
      <w:pPr>
        <w:rPr>
          <w:rFonts w:ascii="Times New Roman" w:eastAsiaTheme="minorEastAsia" w:hAnsi="Times New Roman"/>
          <w:sz w:val="21"/>
          <w:szCs w:val="21"/>
          <w:lang w:val="en-US"/>
        </w:rPr>
      </w:pPr>
    </w:p>
    <w:p w:rsidR="002818C2" w:rsidRPr="00C27D30" w:rsidRDefault="002818C2" w:rsidP="00FF721F">
      <w:pPr>
        <w:rPr>
          <w:rFonts w:ascii="Times New Roman" w:eastAsiaTheme="minorEastAsia" w:hAnsi="Times New Roman"/>
          <w:sz w:val="21"/>
          <w:szCs w:val="21"/>
          <w:lang w:val="en-US"/>
        </w:rPr>
      </w:pPr>
    </w:p>
    <w:p w:rsidR="002818C2" w:rsidRPr="00C27D30" w:rsidRDefault="002818C2" w:rsidP="00FF721F">
      <w:pPr>
        <w:rPr>
          <w:rFonts w:ascii="Times New Roman" w:eastAsiaTheme="minorEastAsia" w:hAnsi="Times New Roman"/>
          <w:sz w:val="21"/>
          <w:szCs w:val="21"/>
          <w:lang w:val="en-US"/>
        </w:rPr>
      </w:pPr>
    </w:p>
    <w:p w:rsidR="00947633" w:rsidRPr="00C27D30" w:rsidRDefault="00CC5E23">
      <w:pPr>
        <w:spacing w:line="360" w:lineRule="auto"/>
        <w:jc w:val="both"/>
        <w:rPr>
          <w:rFonts w:ascii="Times New Roman" w:eastAsiaTheme="minorEastAsia" w:hAnsi="Times New Roman"/>
          <w:b/>
          <w:sz w:val="21"/>
          <w:szCs w:val="21"/>
          <w:lang w:val="en-US"/>
        </w:rPr>
      </w:pPr>
      <w:r w:rsidRPr="00C27D30">
        <w:rPr>
          <w:rFonts w:ascii="Times New Roman" w:eastAsiaTheme="minorEastAsia" w:hAnsiTheme="minorEastAsia"/>
          <w:b/>
          <w:sz w:val="21"/>
          <w:szCs w:val="21"/>
          <w:lang w:val="en-US"/>
        </w:rPr>
        <w:t>重要声明与提示：</w:t>
      </w:r>
    </w:p>
    <w:p w:rsidR="00947633" w:rsidRPr="00C27D30" w:rsidRDefault="00CC5E23" w:rsidP="00BF48EE">
      <w:pPr>
        <w:spacing w:line="360" w:lineRule="auto"/>
        <w:ind w:rightChars="118" w:right="260" w:firstLineChars="200" w:firstLine="420"/>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本信息公告依据中国保险监督管理委员会颁布的《</w:t>
      </w:r>
      <w:r w:rsidR="00D91558">
        <w:rPr>
          <w:rFonts w:ascii="Times New Roman" w:eastAsiaTheme="minorEastAsia" w:hAnsiTheme="minorEastAsia" w:hint="eastAsia"/>
          <w:sz w:val="21"/>
          <w:szCs w:val="21"/>
          <w:lang w:val="en-US"/>
        </w:rPr>
        <w:t>中国保监会关于规范投资连结保险投资账户有关事项的通知</w:t>
      </w:r>
      <w:r w:rsidRPr="00C27D30">
        <w:rPr>
          <w:rFonts w:ascii="Times New Roman" w:eastAsiaTheme="minorEastAsia" w:hAnsiTheme="minorEastAsia"/>
          <w:sz w:val="21"/>
          <w:szCs w:val="21"/>
          <w:lang w:val="en-US"/>
        </w:rPr>
        <w:t>》和《人身保险新型产品信息披露管理办法》编制并发布。</w:t>
      </w:r>
    </w:p>
    <w:p w:rsidR="00947633" w:rsidRPr="00C27D30" w:rsidRDefault="00CC5E23" w:rsidP="00BF48EE">
      <w:pPr>
        <w:spacing w:line="360" w:lineRule="auto"/>
        <w:ind w:firstLineChars="200" w:firstLine="420"/>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本公司承诺遵循有关监管规定，以诚实信用、谨慎稳健的原则进行投资连结保险投资账户的投资。</w:t>
      </w:r>
    </w:p>
    <w:p w:rsidR="002F5957" w:rsidRDefault="00CC5E23" w:rsidP="00BF48EE">
      <w:pPr>
        <w:spacing w:line="360" w:lineRule="auto"/>
        <w:ind w:rightChars="118" w:right="260" w:firstLine="405"/>
        <w:jc w:val="both"/>
        <w:rPr>
          <w:rFonts w:ascii="Times New Roman" w:eastAsiaTheme="minorEastAsia" w:hAnsiTheme="minorEastAsia"/>
          <w:sz w:val="21"/>
          <w:szCs w:val="21"/>
          <w:lang w:val="en-US"/>
        </w:rPr>
      </w:pPr>
      <w:r w:rsidRPr="00C27D30">
        <w:rPr>
          <w:rFonts w:ascii="Times New Roman" w:eastAsiaTheme="minorEastAsia" w:hAnsiTheme="minorEastAsia"/>
          <w:sz w:val="21"/>
          <w:szCs w:val="21"/>
          <w:lang w:val="en-US"/>
        </w:rPr>
        <w:t>本信息公告所披露数据仅代表过往业绩，并不代表其未来表现。敬请投保人注意投资风险，并仔细阅读相关保险条款和产品说明书。</w:t>
      </w:r>
    </w:p>
    <w:p w:rsidR="00947633" w:rsidRPr="00C27D30" w:rsidRDefault="00CC5E23" w:rsidP="00BF48EE">
      <w:pPr>
        <w:spacing w:line="360" w:lineRule="auto"/>
        <w:ind w:rightChars="118" w:right="260" w:firstLine="405"/>
        <w:jc w:val="both"/>
        <w:rPr>
          <w:rFonts w:ascii="Times New Roman" w:eastAsiaTheme="minorEastAsia" w:hAnsi="Times New Roman"/>
          <w:sz w:val="21"/>
          <w:szCs w:val="21"/>
          <w:lang w:val="en-US"/>
        </w:rPr>
        <w:sectPr w:rsidR="00947633" w:rsidRPr="00C27D30" w:rsidSect="00532157">
          <w:footerReference w:type="default" r:id="rId9"/>
          <w:pgSz w:w="11906" w:h="16838" w:code="9"/>
          <w:pgMar w:top="1440" w:right="1800" w:bottom="1440" w:left="1800" w:header="851" w:footer="992" w:gutter="0"/>
          <w:cols w:space="425"/>
          <w:docGrid w:type="lines" w:linePitch="312"/>
        </w:sectPr>
      </w:pPr>
      <w:r w:rsidRPr="00C27D30">
        <w:rPr>
          <w:rFonts w:ascii="Times New Roman" w:eastAsiaTheme="minorEastAsia" w:hAnsiTheme="minorEastAsia"/>
          <w:sz w:val="21"/>
          <w:szCs w:val="21"/>
          <w:lang w:val="en-US"/>
        </w:rPr>
        <w:t>本信息公告报告期为</w:t>
      </w:r>
      <w:r w:rsidRPr="00C27D30">
        <w:rPr>
          <w:rFonts w:ascii="Times New Roman" w:eastAsiaTheme="minorEastAsia" w:hAnsi="Times New Roman"/>
          <w:sz w:val="21"/>
          <w:szCs w:val="21"/>
          <w:lang w:val="en-US"/>
        </w:rPr>
        <w:t>201</w:t>
      </w:r>
      <w:r w:rsidR="00B51694">
        <w:rPr>
          <w:rFonts w:ascii="Times New Roman" w:eastAsiaTheme="minorEastAsia" w:hAnsi="Times New Roman" w:hint="eastAsia"/>
          <w:sz w:val="21"/>
          <w:szCs w:val="21"/>
          <w:lang w:val="en-US"/>
        </w:rPr>
        <w:t>6</w:t>
      </w:r>
      <w:r w:rsidRPr="00C27D30">
        <w:rPr>
          <w:rFonts w:ascii="Times New Roman" w:eastAsiaTheme="minorEastAsia" w:hAnsiTheme="minorEastAsia"/>
          <w:sz w:val="21"/>
          <w:szCs w:val="21"/>
          <w:lang w:val="en-US"/>
        </w:rPr>
        <w:t>年</w:t>
      </w:r>
      <w:r w:rsidR="00303A35">
        <w:rPr>
          <w:rFonts w:ascii="Times New Roman" w:eastAsiaTheme="minorEastAsia" w:hAnsi="Times New Roman" w:hint="eastAsia"/>
          <w:sz w:val="21"/>
          <w:szCs w:val="21"/>
          <w:lang w:val="en-US"/>
        </w:rPr>
        <w:t>1</w:t>
      </w:r>
      <w:r w:rsidRPr="00C27D30">
        <w:rPr>
          <w:rFonts w:ascii="Times New Roman" w:eastAsiaTheme="minorEastAsia" w:hAnsiTheme="minorEastAsia"/>
          <w:sz w:val="21"/>
          <w:szCs w:val="21"/>
          <w:lang w:val="en-US"/>
        </w:rPr>
        <w:t>月</w:t>
      </w:r>
      <w:r w:rsidRPr="00C27D30">
        <w:rPr>
          <w:rFonts w:ascii="Times New Roman" w:eastAsiaTheme="minorEastAsia" w:hAnsi="Times New Roman"/>
          <w:sz w:val="21"/>
          <w:szCs w:val="21"/>
          <w:lang w:val="en-US"/>
        </w:rPr>
        <w:t>1</w:t>
      </w:r>
      <w:r w:rsidRPr="00C27D30">
        <w:rPr>
          <w:rFonts w:ascii="Times New Roman" w:eastAsiaTheme="minorEastAsia" w:hAnsiTheme="minorEastAsia"/>
          <w:sz w:val="21"/>
          <w:szCs w:val="21"/>
          <w:lang w:val="en-US"/>
        </w:rPr>
        <w:t>日</w:t>
      </w:r>
      <w:r w:rsidR="002E10D5" w:rsidRPr="00C27D30">
        <w:rPr>
          <w:rFonts w:ascii="Times New Roman" w:eastAsiaTheme="minorEastAsia" w:hAnsi="Times New Roman"/>
          <w:sz w:val="21"/>
          <w:szCs w:val="21"/>
          <w:lang w:val="en-US"/>
        </w:rPr>
        <w:t>-201</w:t>
      </w:r>
      <w:r w:rsidR="00B51694">
        <w:rPr>
          <w:rFonts w:ascii="Times New Roman" w:eastAsiaTheme="minorEastAsia" w:hAnsi="Times New Roman" w:hint="eastAsia"/>
          <w:sz w:val="21"/>
          <w:szCs w:val="21"/>
          <w:lang w:val="en-US"/>
        </w:rPr>
        <w:t>6</w:t>
      </w:r>
      <w:r w:rsidRPr="00C27D30">
        <w:rPr>
          <w:rFonts w:ascii="Times New Roman" w:eastAsiaTheme="minorEastAsia" w:hAnsiTheme="minorEastAsia"/>
          <w:sz w:val="21"/>
          <w:szCs w:val="21"/>
          <w:lang w:val="en-US"/>
        </w:rPr>
        <w:t>年</w:t>
      </w:r>
      <w:r w:rsidR="002E10D5" w:rsidRPr="00C27D30">
        <w:rPr>
          <w:rFonts w:ascii="Times New Roman" w:eastAsiaTheme="minorEastAsia" w:hAnsi="Times New Roman"/>
          <w:sz w:val="21"/>
          <w:szCs w:val="21"/>
          <w:lang w:val="en-US"/>
        </w:rPr>
        <w:t>6</w:t>
      </w:r>
      <w:r w:rsidRPr="00C27D30">
        <w:rPr>
          <w:rFonts w:ascii="Times New Roman" w:eastAsiaTheme="minorEastAsia" w:hAnsiTheme="minorEastAsia"/>
          <w:sz w:val="21"/>
          <w:szCs w:val="21"/>
          <w:lang w:val="en-US"/>
        </w:rPr>
        <w:t>月</w:t>
      </w:r>
      <w:r w:rsidR="00275779" w:rsidRPr="00C27D30">
        <w:rPr>
          <w:rFonts w:ascii="Times New Roman" w:eastAsiaTheme="minorEastAsia" w:hAnsi="Times New Roman"/>
          <w:sz w:val="21"/>
          <w:szCs w:val="21"/>
          <w:lang w:val="en-US"/>
        </w:rPr>
        <w:t>3</w:t>
      </w:r>
      <w:r w:rsidR="002E10D5" w:rsidRPr="00C27D30">
        <w:rPr>
          <w:rFonts w:ascii="Times New Roman" w:eastAsiaTheme="minorEastAsia" w:hAnsi="Times New Roman"/>
          <w:sz w:val="21"/>
          <w:szCs w:val="21"/>
          <w:lang w:val="en-US"/>
        </w:rPr>
        <w:t>0</w:t>
      </w:r>
      <w:r w:rsidRPr="00C27D30">
        <w:rPr>
          <w:rFonts w:ascii="Times New Roman" w:eastAsiaTheme="minorEastAsia" w:hAnsiTheme="minorEastAsia"/>
          <w:sz w:val="21"/>
          <w:szCs w:val="21"/>
          <w:lang w:val="en-US"/>
        </w:rPr>
        <w:t>日。</w:t>
      </w:r>
    </w:p>
    <w:p w:rsidR="00CC5E23" w:rsidRPr="00C27D30" w:rsidRDefault="00CC5E23" w:rsidP="00CC5E23">
      <w:pPr>
        <w:spacing w:line="360" w:lineRule="auto"/>
        <w:ind w:firstLineChars="196" w:firstLine="413"/>
        <w:jc w:val="both"/>
        <w:rPr>
          <w:rFonts w:ascii="Times New Roman" w:eastAsiaTheme="minorEastAsia" w:hAnsi="Times New Roman"/>
          <w:b/>
          <w:sz w:val="21"/>
          <w:szCs w:val="21"/>
          <w:lang w:val="en-US"/>
        </w:rPr>
      </w:pPr>
      <w:r w:rsidRPr="00C27D30">
        <w:rPr>
          <w:rFonts w:ascii="Times New Roman" w:eastAsiaTheme="minorEastAsia" w:hAnsiTheme="minorEastAsia"/>
          <w:b/>
          <w:sz w:val="21"/>
          <w:szCs w:val="21"/>
          <w:lang w:val="en-US"/>
        </w:rPr>
        <w:lastRenderedPageBreak/>
        <w:t>一、基本信息</w:t>
      </w:r>
    </w:p>
    <w:p w:rsidR="00947633" w:rsidRPr="00C27D30" w:rsidRDefault="00CC5E23" w:rsidP="005F681D">
      <w:pPr>
        <w:spacing w:line="360" w:lineRule="auto"/>
        <w:ind w:firstLineChars="200" w:firstLine="420"/>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自</w:t>
      </w:r>
      <w:r w:rsidRPr="00C27D30">
        <w:rPr>
          <w:rFonts w:ascii="Times New Roman" w:eastAsiaTheme="minorEastAsia" w:hAnsi="Times New Roman"/>
          <w:sz w:val="21"/>
          <w:szCs w:val="21"/>
          <w:lang w:val="en-US"/>
        </w:rPr>
        <w:t>2</w:t>
      </w:r>
      <w:r w:rsidR="00D25AF9" w:rsidRPr="00C27D30">
        <w:rPr>
          <w:rFonts w:ascii="Times New Roman" w:eastAsiaTheme="minorEastAsia" w:hAnsi="Times New Roman"/>
          <w:sz w:val="21"/>
          <w:szCs w:val="21"/>
          <w:lang w:val="en-US"/>
        </w:rPr>
        <w:t>014</w:t>
      </w:r>
      <w:r w:rsidR="00D25AF9" w:rsidRPr="00C27D30">
        <w:rPr>
          <w:rFonts w:ascii="Times New Roman" w:eastAsiaTheme="minorEastAsia" w:hAnsiTheme="minorEastAsia"/>
          <w:sz w:val="21"/>
          <w:szCs w:val="21"/>
          <w:lang w:val="en-US"/>
        </w:rPr>
        <w:t>年</w:t>
      </w:r>
      <w:r w:rsidR="0012087E">
        <w:rPr>
          <w:rFonts w:ascii="Times New Roman" w:eastAsiaTheme="minorEastAsia" w:hAnsi="Times New Roman" w:hint="eastAsia"/>
          <w:sz w:val="21"/>
          <w:szCs w:val="21"/>
          <w:lang w:val="en-US"/>
        </w:rPr>
        <w:t>4</w:t>
      </w:r>
      <w:r w:rsidR="00D25AF9" w:rsidRPr="00C27D30">
        <w:rPr>
          <w:rFonts w:ascii="Times New Roman" w:eastAsiaTheme="minorEastAsia" w:hAnsiTheme="minorEastAsia"/>
          <w:sz w:val="21"/>
          <w:szCs w:val="21"/>
          <w:lang w:val="en-US"/>
        </w:rPr>
        <w:t>月</w:t>
      </w:r>
      <w:r w:rsidR="00BF48EE" w:rsidRPr="00C27D30">
        <w:rPr>
          <w:rFonts w:ascii="Times New Roman" w:eastAsiaTheme="minorEastAsia" w:hAnsiTheme="minorEastAsia"/>
          <w:sz w:val="21"/>
          <w:szCs w:val="21"/>
          <w:lang w:val="en-US"/>
        </w:rPr>
        <w:t>起</w:t>
      </w:r>
      <w:r w:rsidRPr="00C27D30">
        <w:rPr>
          <w:rFonts w:ascii="Times New Roman" w:eastAsiaTheme="minorEastAsia" w:hAnsiTheme="minorEastAsia"/>
          <w:sz w:val="21"/>
          <w:szCs w:val="21"/>
          <w:lang w:val="en-US"/>
        </w:rPr>
        <w:t>，公司为投资连结保险产品设立了国华灵活型投资账户，该账户依照中国保监会有关规定和国华华瑞</w:t>
      </w:r>
      <w:r w:rsidRPr="00C27D30">
        <w:rPr>
          <w:rFonts w:ascii="Times New Roman" w:eastAsiaTheme="minorEastAsia" w:hAnsi="Times New Roman"/>
          <w:sz w:val="21"/>
          <w:szCs w:val="21"/>
          <w:lang w:val="en-US"/>
        </w:rPr>
        <w:t>1</w:t>
      </w:r>
      <w:r w:rsidRPr="00C27D30">
        <w:rPr>
          <w:rFonts w:ascii="Times New Roman" w:eastAsiaTheme="minorEastAsia" w:hAnsiTheme="minorEastAsia"/>
          <w:sz w:val="21"/>
          <w:szCs w:val="21"/>
          <w:lang w:val="en-US"/>
        </w:rPr>
        <w:t>号终身寿险（投资连结型）</w:t>
      </w:r>
      <w:r w:rsidRPr="00C27D30">
        <w:rPr>
          <w:rFonts w:ascii="Times New Roman" w:eastAsiaTheme="minorEastAsia" w:hAnsi="Times New Roman"/>
          <w:sz w:val="21"/>
          <w:szCs w:val="21"/>
          <w:lang w:val="en-US"/>
        </w:rPr>
        <w:t>A</w:t>
      </w:r>
      <w:r w:rsidRPr="00C27D30">
        <w:rPr>
          <w:rFonts w:ascii="Times New Roman" w:eastAsiaTheme="minorEastAsia" w:hAnsiTheme="minorEastAsia"/>
          <w:sz w:val="21"/>
          <w:szCs w:val="21"/>
          <w:lang w:val="en-US"/>
        </w:rPr>
        <w:t>款有关条款，并经中国保监会审批后设立。</w:t>
      </w:r>
    </w:p>
    <w:p w:rsidR="00947633" w:rsidRPr="00C27D30" w:rsidRDefault="00944925" w:rsidP="005F681D">
      <w:pPr>
        <w:spacing w:line="360" w:lineRule="auto"/>
        <w:ind w:firstLineChars="200" w:firstLine="420"/>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上述投资账户采取专业化的资金运作管理方式，</w:t>
      </w:r>
      <w:r w:rsidR="00CC5E23" w:rsidRPr="00C27D30">
        <w:rPr>
          <w:rFonts w:ascii="Times New Roman" w:eastAsiaTheme="minorEastAsia" w:hAnsiTheme="minorEastAsia"/>
          <w:sz w:val="21"/>
          <w:szCs w:val="21"/>
          <w:lang w:val="en-US"/>
        </w:rPr>
        <w:t>投资管理与投资组合均符合中国保监会相关规定和保单条款的有关内容。</w:t>
      </w:r>
    </w:p>
    <w:p w:rsidR="00AD008B" w:rsidRDefault="00CC5E23" w:rsidP="005F681D">
      <w:pPr>
        <w:spacing w:line="360" w:lineRule="auto"/>
        <w:ind w:firstLineChars="200" w:firstLine="420"/>
        <w:jc w:val="both"/>
        <w:rPr>
          <w:rFonts w:ascii="Times New Roman" w:eastAsiaTheme="minorEastAsia" w:hAnsiTheme="minorEastAsia"/>
          <w:sz w:val="21"/>
          <w:szCs w:val="21"/>
          <w:lang w:val="en-US"/>
        </w:rPr>
      </w:pPr>
      <w:r w:rsidRPr="00C27D30">
        <w:rPr>
          <w:rFonts w:ascii="Times New Roman" w:eastAsiaTheme="minorEastAsia" w:hAnsi="Times New Roman"/>
          <w:sz w:val="21"/>
          <w:szCs w:val="21"/>
          <w:lang w:val="en-US"/>
        </w:rPr>
        <w:t>1</w:t>
      </w:r>
      <w:r w:rsidRPr="00C27D30">
        <w:rPr>
          <w:rFonts w:ascii="Times New Roman" w:eastAsiaTheme="minorEastAsia" w:hAnsiTheme="minorEastAsia"/>
          <w:sz w:val="21"/>
          <w:szCs w:val="21"/>
          <w:lang w:val="en-US"/>
        </w:rPr>
        <w:t>、账户设立时间：</w:t>
      </w:r>
      <w:r w:rsidRPr="00C27D30">
        <w:rPr>
          <w:rFonts w:ascii="Times New Roman" w:eastAsiaTheme="minorEastAsia" w:hAnsi="Times New Roman"/>
          <w:sz w:val="21"/>
          <w:szCs w:val="21"/>
          <w:lang w:val="en-US"/>
        </w:rPr>
        <w:t>2014</w:t>
      </w:r>
      <w:r w:rsidRPr="00C27D30">
        <w:rPr>
          <w:rFonts w:ascii="Times New Roman" w:eastAsiaTheme="minorEastAsia" w:hAnsiTheme="minorEastAsia"/>
          <w:sz w:val="21"/>
          <w:szCs w:val="21"/>
          <w:lang w:val="en-US"/>
        </w:rPr>
        <w:t>年</w:t>
      </w:r>
      <w:r w:rsidRPr="00C27D30">
        <w:rPr>
          <w:rFonts w:ascii="Times New Roman" w:eastAsiaTheme="minorEastAsia" w:hAnsi="Times New Roman"/>
          <w:sz w:val="21"/>
          <w:szCs w:val="21"/>
          <w:lang w:val="en-US"/>
        </w:rPr>
        <w:t>4</w:t>
      </w:r>
      <w:r w:rsidRPr="00C27D30">
        <w:rPr>
          <w:rFonts w:ascii="Times New Roman" w:eastAsiaTheme="minorEastAsia" w:hAnsiTheme="minorEastAsia"/>
          <w:sz w:val="21"/>
          <w:szCs w:val="21"/>
          <w:lang w:val="en-US"/>
        </w:rPr>
        <w:t>月</w:t>
      </w:r>
      <w:r w:rsidRPr="00C27D30">
        <w:rPr>
          <w:rFonts w:ascii="Times New Roman" w:eastAsiaTheme="minorEastAsia" w:hAnsi="Times New Roman"/>
          <w:sz w:val="21"/>
          <w:szCs w:val="21"/>
          <w:lang w:val="en-US"/>
        </w:rPr>
        <w:t>1</w:t>
      </w:r>
      <w:r w:rsidRPr="00C27D30">
        <w:rPr>
          <w:rFonts w:ascii="Times New Roman" w:eastAsiaTheme="minorEastAsia" w:hAnsiTheme="minorEastAsia"/>
          <w:sz w:val="21"/>
          <w:szCs w:val="21"/>
          <w:lang w:val="en-US"/>
        </w:rPr>
        <w:t>日。</w:t>
      </w:r>
      <w:r w:rsidRPr="00C27D30">
        <w:rPr>
          <w:rFonts w:ascii="Times New Roman" w:eastAsiaTheme="minorEastAsia" w:hAnsi="Times New Roman"/>
          <w:sz w:val="21"/>
          <w:szCs w:val="21"/>
          <w:lang w:val="en-US"/>
        </w:rPr>
        <w:br/>
      </w:r>
      <w:r w:rsidRPr="00C27D30">
        <w:rPr>
          <w:rFonts w:ascii="Times New Roman" w:eastAsiaTheme="minorEastAsia" w:hAnsiTheme="minorEastAsia"/>
          <w:sz w:val="21"/>
          <w:szCs w:val="21"/>
          <w:lang w:val="en-US"/>
        </w:rPr>
        <w:t xml:space="preserve">　　</w:t>
      </w:r>
      <w:r w:rsidRPr="00C27D30">
        <w:rPr>
          <w:rFonts w:ascii="Times New Roman" w:eastAsiaTheme="minorEastAsia" w:hAnsi="Times New Roman"/>
          <w:sz w:val="21"/>
          <w:szCs w:val="21"/>
          <w:lang w:val="en-US"/>
        </w:rPr>
        <w:t>2</w:t>
      </w:r>
      <w:r w:rsidRPr="00C27D30">
        <w:rPr>
          <w:rFonts w:ascii="Times New Roman" w:eastAsiaTheme="minorEastAsia" w:hAnsiTheme="minorEastAsia"/>
          <w:sz w:val="21"/>
          <w:szCs w:val="21"/>
          <w:lang w:val="en-US"/>
        </w:rPr>
        <w:t>、账户特征：</w:t>
      </w:r>
    </w:p>
    <w:p w:rsidR="00AD008B" w:rsidRDefault="00CC5E23" w:rsidP="005F681D">
      <w:pPr>
        <w:spacing w:line="360" w:lineRule="auto"/>
        <w:ind w:firstLineChars="200" w:firstLine="420"/>
        <w:jc w:val="both"/>
        <w:rPr>
          <w:rFonts w:ascii="Times New Roman" w:eastAsiaTheme="minorEastAsia" w:hAnsiTheme="minorEastAsia"/>
          <w:sz w:val="21"/>
          <w:szCs w:val="21"/>
          <w:lang w:val="en-US"/>
        </w:rPr>
      </w:pPr>
      <w:r w:rsidRPr="00C27D30">
        <w:rPr>
          <w:rFonts w:ascii="Times New Roman" w:eastAsiaTheme="minorEastAsia" w:hAnsiTheme="minorEastAsia"/>
          <w:sz w:val="21"/>
          <w:szCs w:val="21"/>
        </w:rPr>
        <w:t>本账户投资结构较为灵活，可依据对于市场的判断，在不同大类资产间进行较大的持仓调整，本账户呈现风险与收益匹配的特点，总体风险适中，适合具有长期投资理财需求、中等风险偏好及以上的投资者。</w:t>
      </w:r>
      <w:r w:rsidRPr="00C27D30">
        <w:rPr>
          <w:rFonts w:ascii="Times New Roman" w:eastAsiaTheme="minorEastAsia" w:hAnsi="Times New Roman"/>
          <w:sz w:val="21"/>
          <w:szCs w:val="21"/>
          <w:lang w:val="en-US"/>
        </w:rPr>
        <w:br/>
      </w:r>
      <w:r w:rsidRPr="00C27D30">
        <w:rPr>
          <w:rFonts w:ascii="Times New Roman" w:eastAsiaTheme="minorEastAsia" w:hAnsiTheme="minorEastAsia"/>
          <w:sz w:val="21"/>
          <w:szCs w:val="21"/>
          <w:lang w:val="en-US"/>
        </w:rPr>
        <w:t xml:space="preserve">　　</w:t>
      </w:r>
      <w:r w:rsidRPr="00C27D30">
        <w:rPr>
          <w:rFonts w:ascii="Times New Roman" w:eastAsiaTheme="minorEastAsia" w:hAnsi="Times New Roman"/>
          <w:sz w:val="21"/>
          <w:szCs w:val="21"/>
          <w:lang w:val="en-US"/>
        </w:rPr>
        <w:t>3</w:t>
      </w:r>
      <w:r w:rsidRPr="00C27D30">
        <w:rPr>
          <w:rFonts w:ascii="Times New Roman" w:eastAsiaTheme="minorEastAsia" w:hAnsiTheme="minorEastAsia"/>
          <w:sz w:val="21"/>
          <w:szCs w:val="21"/>
          <w:lang w:val="en-US"/>
        </w:rPr>
        <w:t>、主要投资工具及投资策略：</w:t>
      </w:r>
    </w:p>
    <w:p w:rsidR="00947633" w:rsidRPr="00C27D30" w:rsidRDefault="00CC5E23" w:rsidP="005F681D">
      <w:pPr>
        <w:spacing w:line="360" w:lineRule="auto"/>
        <w:ind w:firstLineChars="200" w:firstLine="420"/>
        <w:jc w:val="both"/>
        <w:rPr>
          <w:rFonts w:ascii="Times New Roman" w:eastAsiaTheme="minorEastAsia" w:hAnsi="Times New Roman"/>
          <w:sz w:val="21"/>
          <w:szCs w:val="21"/>
        </w:rPr>
      </w:pPr>
      <w:r w:rsidRPr="00C27D30">
        <w:rPr>
          <w:rFonts w:ascii="Times New Roman" w:eastAsiaTheme="minorEastAsia" w:hAnsiTheme="minorEastAsia"/>
          <w:sz w:val="21"/>
          <w:szCs w:val="21"/>
        </w:rPr>
        <w:t>本投资账户投资于固定收益类资产、流动性资产和金融产品，其中，固定收益类资产包括各种债券、回购、银行协议存款、债券型基金、基础设施债权投资计划等，其中各种债券包括国债、政策性金融债、央行票据、短期融资券、中期票据、企业债和公司债等；流动性资产包括现金、货币市场基金、银行活期存款、银行通知存款、剩余期限不超过</w:t>
      </w:r>
      <w:r w:rsidRPr="00C27D30">
        <w:rPr>
          <w:rFonts w:ascii="Times New Roman" w:eastAsiaTheme="minorEastAsia" w:hAnsi="Times New Roman"/>
          <w:sz w:val="21"/>
          <w:szCs w:val="21"/>
        </w:rPr>
        <w:t>1</w:t>
      </w:r>
      <w:r w:rsidRPr="00C27D30">
        <w:rPr>
          <w:rFonts w:ascii="Times New Roman" w:eastAsiaTheme="minorEastAsia" w:hAnsiTheme="minorEastAsia"/>
          <w:sz w:val="21"/>
          <w:szCs w:val="21"/>
        </w:rPr>
        <w:t>年的政府债券和准政府债券等；金融产品包括银行理财产品、券商专项资产管理计划、信托公司集合资金信托计划和不动产投资计划等。本投资账户不投资于权益类资产。</w:t>
      </w:r>
    </w:p>
    <w:p w:rsidR="00AD008B" w:rsidRDefault="00CC5E23" w:rsidP="00BF48EE">
      <w:pPr>
        <w:spacing w:line="360" w:lineRule="auto"/>
        <w:ind w:firstLineChars="200" w:firstLine="420"/>
        <w:jc w:val="both"/>
        <w:rPr>
          <w:rFonts w:ascii="Times New Roman" w:eastAsiaTheme="minorEastAsia" w:hAnsiTheme="minorEastAsia"/>
          <w:sz w:val="21"/>
          <w:szCs w:val="21"/>
          <w:lang w:val="en-US"/>
        </w:rPr>
      </w:pPr>
      <w:r w:rsidRPr="00C27D30">
        <w:rPr>
          <w:rFonts w:ascii="Times New Roman" w:eastAsiaTheme="minorEastAsia" w:hAnsiTheme="minorEastAsia"/>
          <w:sz w:val="21"/>
          <w:szCs w:val="21"/>
        </w:rPr>
        <w:t>本账户较为均衡的投资于固定收益资产和金融产品，以获取比较稳健的账户资产增长机会。账户管理人结合对宏观经济、财政政策、货币政策的研究预测与对证券市场趋势的研究判断，动态调整各类资产的配置比例，适时操作，控制风险，保持账户平稳增值，争取各市场上超额收益的机会。</w:t>
      </w:r>
      <w:r w:rsidRPr="00C27D30">
        <w:rPr>
          <w:rFonts w:ascii="Times New Roman" w:eastAsiaTheme="minorEastAsia" w:hAnsi="Times New Roman"/>
          <w:sz w:val="21"/>
          <w:szCs w:val="21"/>
          <w:lang w:val="en-US"/>
        </w:rPr>
        <w:br/>
      </w:r>
      <w:r w:rsidRPr="00C27D30">
        <w:rPr>
          <w:rFonts w:ascii="Times New Roman" w:eastAsiaTheme="minorEastAsia" w:hAnsiTheme="minorEastAsia"/>
          <w:sz w:val="21"/>
          <w:szCs w:val="21"/>
          <w:lang w:val="en-US"/>
        </w:rPr>
        <w:t xml:space="preserve">　　</w:t>
      </w:r>
      <w:r w:rsidRPr="00C27D30">
        <w:rPr>
          <w:rFonts w:ascii="Times New Roman" w:eastAsiaTheme="minorEastAsia" w:hAnsi="Times New Roman"/>
          <w:sz w:val="21"/>
          <w:szCs w:val="21"/>
          <w:lang w:val="en-US"/>
        </w:rPr>
        <w:t>4</w:t>
      </w:r>
      <w:r w:rsidRPr="00C27D30">
        <w:rPr>
          <w:rFonts w:ascii="Times New Roman" w:eastAsiaTheme="minorEastAsia" w:hAnsiTheme="minorEastAsia"/>
          <w:sz w:val="21"/>
          <w:szCs w:val="21"/>
          <w:lang w:val="en-US"/>
        </w:rPr>
        <w:t>、投资组合限制：</w:t>
      </w:r>
    </w:p>
    <w:p w:rsidR="00AD008B" w:rsidRDefault="00CC5E23" w:rsidP="00BF48EE">
      <w:pPr>
        <w:spacing w:line="360" w:lineRule="auto"/>
        <w:ind w:firstLineChars="200" w:firstLine="420"/>
        <w:jc w:val="both"/>
        <w:rPr>
          <w:rFonts w:ascii="Times New Roman" w:eastAsiaTheme="minorEastAsia" w:hAnsiTheme="minorEastAsia"/>
          <w:sz w:val="21"/>
          <w:szCs w:val="21"/>
        </w:rPr>
      </w:pPr>
      <w:r w:rsidRPr="00C27D30">
        <w:rPr>
          <w:rFonts w:ascii="Times New Roman" w:eastAsiaTheme="minorEastAsia" w:hAnsiTheme="minorEastAsia"/>
          <w:sz w:val="21"/>
          <w:szCs w:val="21"/>
        </w:rPr>
        <w:t>流动性资产投资比例为账户总资产的</w:t>
      </w:r>
      <w:r w:rsidRPr="00C27D30">
        <w:rPr>
          <w:rFonts w:ascii="Times New Roman" w:eastAsiaTheme="minorEastAsia" w:hAnsi="Times New Roman"/>
          <w:sz w:val="21"/>
          <w:szCs w:val="21"/>
        </w:rPr>
        <w:t>0-30%</w:t>
      </w:r>
      <w:r w:rsidRPr="00C27D30">
        <w:rPr>
          <w:rFonts w:ascii="Times New Roman" w:eastAsiaTheme="minorEastAsia" w:hAnsiTheme="minorEastAsia"/>
          <w:sz w:val="21"/>
          <w:szCs w:val="21"/>
        </w:rPr>
        <w:t>；固定收益类资产投资比例为账户总资产的</w:t>
      </w:r>
      <w:r w:rsidRPr="00C27D30">
        <w:rPr>
          <w:rFonts w:ascii="Times New Roman" w:eastAsiaTheme="minorEastAsia" w:hAnsi="Times New Roman"/>
          <w:sz w:val="21"/>
          <w:szCs w:val="21"/>
        </w:rPr>
        <w:t>0-80%</w:t>
      </w:r>
      <w:r w:rsidRPr="00C27D30">
        <w:rPr>
          <w:rFonts w:ascii="Times New Roman" w:eastAsiaTheme="minorEastAsia" w:hAnsiTheme="minorEastAsia"/>
          <w:sz w:val="21"/>
          <w:szCs w:val="21"/>
        </w:rPr>
        <w:t>；金融产品、基础设施债权投资计划等其它金融资产投资比例为账户总资产的</w:t>
      </w:r>
      <w:r w:rsidRPr="00C27D30">
        <w:rPr>
          <w:rFonts w:ascii="Times New Roman" w:eastAsiaTheme="minorEastAsia" w:hAnsi="Times New Roman"/>
          <w:sz w:val="21"/>
          <w:szCs w:val="21"/>
        </w:rPr>
        <w:t>0-95%</w:t>
      </w:r>
      <w:r w:rsidRPr="00C27D30">
        <w:rPr>
          <w:rFonts w:ascii="Times New Roman" w:eastAsiaTheme="minorEastAsia" w:hAnsiTheme="minorEastAsia"/>
          <w:sz w:val="21"/>
          <w:szCs w:val="21"/>
        </w:rPr>
        <w:t>。</w:t>
      </w:r>
      <w:r w:rsidRPr="00C27D30">
        <w:rPr>
          <w:rFonts w:ascii="Times New Roman" w:eastAsiaTheme="minorEastAsia" w:hAnsi="Times New Roman"/>
          <w:sz w:val="21"/>
          <w:szCs w:val="21"/>
        </w:rPr>
        <w:br/>
      </w:r>
      <w:r w:rsidRPr="00C27D30">
        <w:rPr>
          <w:rFonts w:ascii="Times New Roman" w:eastAsiaTheme="minorEastAsia" w:hAnsiTheme="minorEastAsia"/>
          <w:sz w:val="21"/>
          <w:szCs w:val="21"/>
        </w:rPr>
        <w:t xml:space="preserve">　　</w:t>
      </w:r>
      <w:r w:rsidRPr="00C27D30">
        <w:rPr>
          <w:rFonts w:ascii="Times New Roman" w:eastAsiaTheme="minorEastAsia" w:hAnsi="Times New Roman"/>
          <w:sz w:val="21"/>
          <w:szCs w:val="21"/>
        </w:rPr>
        <w:t>5</w:t>
      </w:r>
      <w:r w:rsidRPr="00C27D30">
        <w:rPr>
          <w:rFonts w:ascii="Times New Roman" w:eastAsiaTheme="minorEastAsia" w:hAnsiTheme="minorEastAsia"/>
          <w:sz w:val="21"/>
          <w:szCs w:val="21"/>
        </w:rPr>
        <w:t>、主要投资风险：</w:t>
      </w:r>
    </w:p>
    <w:p w:rsidR="00B249DC" w:rsidRPr="00C27D30" w:rsidRDefault="00CC5E23" w:rsidP="00BF48EE">
      <w:pPr>
        <w:spacing w:line="360" w:lineRule="auto"/>
        <w:ind w:firstLineChars="200" w:firstLine="420"/>
        <w:jc w:val="both"/>
        <w:rPr>
          <w:rFonts w:ascii="Times New Roman" w:eastAsiaTheme="minorEastAsia" w:hAnsi="Times New Roman"/>
          <w:sz w:val="20"/>
          <w:szCs w:val="20"/>
        </w:rPr>
      </w:pPr>
      <w:r w:rsidRPr="00C27D30">
        <w:rPr>
          <w:rFonts w:ascii="Times New Roman" w:eastAsiaTheme="minorEastAsia" w:hAnsiTheme="minorEastAsia"/>
          <w:sz w:val="21"/>
          <w:szCs w:val="21"/>
        </w:rPr>
        <w:t>市场风险、信用风险、流动性风险及管理操作风险。</w:t>
      </w:r>
    </w:p>
    <w:p w:rsidR="00B249DC" w:rsidRPr="00C27D30" w:rsidRDefault="00B249DC" w:rsidP="00424E6F">
      <w:pPr>
        <w:pStyle w:val="Default"/>
        <w:spacing w:line="360" w:lineRule="auto"/>
        <w:jc w:val="both"/>
        <w:rPr>
          <w:rFonts w:ascii="Times New Roman" w:eastAsiaTheme="minorEastAsia" w:cs="Times New Roman"/>
          <w:b/>
          <w:sz w:val="20"/>
          <w:szCs w:val="20"/>
        </w:rPr>
      </w:pPr>
    </w:p>
    <w:p w:rsidR="00BF48EE" w:rsidRPr="00C27D30" w:rsidRDefault="00BF48EE" w:rsidP="00424E6F">
      <w:pPr>
        <w:pStyle w:val="Default"/>
        <w:spacing w:line="360" w:lineRule="auto"/>
        <w:jc w:val="both"/>
        <w:rPr>
          <w:rFonts w:ascii="Times New Roman" w:eastAsiaTheme="minorEastAsia" w:cs="Times New Roman"/>
          <w:b/>
          <w:sz w:val="20"/>
          <w:szCs w:val="20"/>
        </w:rPr>
      </w:pPr>
    </w:p>
    <w:p w:rsidR="00AA7235" w:rsidRPr="00AD008B" w:rsidRDefault="00AA7235" w:rsidP="00424E6F">
      <w:pPr>
        <w:pStyle w:val="Default"/>
        <w:spacing w:line="360" w:lineRule="auto"/>
        <w:jc w:val="both"/>
        <w:rPr>
          <w:rFonts w:ascii="Times New Roman" w:eastAsiaTheme="minorEastAsia" w:cs="Times New Roman"/>
          <w:b/>
          <w:sz w:val="20"/>
          <w:szCs w:val="20"/>
        </w:rPr>
      </w:pPr>
    </w:p>
    <w:p w:rsidR="00CC5E23" w:rsidRPr="00C27D30" w:rsidRDefault="00CC5E23" w:rsidP="00CC5E23">
      <w:pPr>
        <w:pStyle w:val="Default"/>
        <w:spacing w:line="360" w:lineRule="auto"/>
        <w:ind w:firstLineChars="196" w:firstLine="413"/>
        <w:jc w:val="both"/>
        <w:rPr>
          <w:rFonts w:ascii="Times New Roman" w:eastAsiaTheme="minorEastAsia" w:cs="Times New Roman"/>
          <w:b/>
          <w:sz w:val="21"/>
          <w:szCs w:val="21"/>
        </w:rPr>
      </w:pPr>
      <w:r w:rsidRPr="00C27D30">
        <w:rPr>
          <w:rFonts w:ascii="Times New Roman" w:eastAsiaTheme="minorEastAsia" w:hAnsiTheme="minorEastAsia" w:cs="Times New Roman"/>
          <w:b/>
          <w:sz w:val="21"/>
          <w:szCs w:val="21"/>
        </w:rPr>
        <w:lastRenderedPageBreak/>
        <w:t>二、业绩情况概览</w:t>
      </w:r>
    </w:p>
    <w:p w:rsidR="00F154AC" w:rsidRPr="00C27D30" w:rsidRDefault="00CC5E23" w:rsidP="00F154AC">
      <w:pPr>
        <w:spacing w:line="360" w:lineRule="auto"/>
        <w:jc w:val="right"/>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单位：元</w:t>
      </w:r>
    </w:p>
    <w:tbl>
      <w:tblPr>
        <w:tblW w:w="8396" w:type="dxa"/>
        <w:jc w:val="center"/>
        <w:tblInd w:w="97" w:type="dxa"/>
        <w:tblBorders>
          <w:top w:val="single" w:sz="4" w:space="0" w:color="auto"/>
          <w:bottom w:val="single" w:sz="4" w:space="0" w:color="auto"/>
          <w:insideH w:val="single" w:sz="4" w:space="0" w:color="auto"/>
          <w:insideV w:val="single" w:sz="4" w:space="0" w:color="auto"/>
        </w:tblBorders>
        <w:tblLook w:val="04A0"/>
      </w:tblPr>
      <w:tblGrid>
        <w:gridCol w:w="2283"/>
        <w:gridCol w:w="6113"/>
      </w:tblGrid>
      <w:tr w:rsidR="00B249DC" w:rsidRPr="00C27D30" w:rsidTr="009C62B9">
        <w:trPr>
          <w:trHeight w:val="283"/>
          <w:jc w:val="center"/>
        </w:trPr>
        <w:tc>
          <w:tcPr>
            <w:tcW w:w="2283" w:type="dxa"/>
            <w:shd w:val="clear" w:color="auto" w:fill="auto"/>
            <w:noWrap/>
            <w:vAlign w:val="center"/>
            <w:hideMark/>
          </w:tcPr>
          <w:p w:rsidR="00947633" w:rsidRPr="00C27D30" w:rsidRDefault="00CC5E23">
            <w:pPr>
              <w:jc w:val="center"/>
              <w:rPr>
                <w:rFonts w:ascii="Times New Roman" w:eastAsiaTheme="minorEastAsia" w:hAnsi="Times New Roman"/>
                <w:color w:val="000000"/>
                <w:sz w:val="21"/>
                <w:szCs w:val="21"/>
                <w:lang w:val="en-US"/>
              </w:rPr>
            </w:pPr>
            <w:r w:rsidRPr="00C27D30">
              <w:rPr>
                <w:rFonts w:ascii="Times New Roman" w:eastAsiaTheme="minorEastAsia" w:hAnsiTheme="minorEastAsia"/>
                <w:color w:val="000000"/>
                <w:sz w:val="21"/>
                <w:szCs w:val="21"/>
                <w:lang w:val="en-US"/>
              </w:rPr>
              <w:t>资产评估日</w:t>
            </w:r>
          </w:p>
        </w:tc>
        <w:tc>
          <w:tcPr>
            <w:tcW w:w="6113" w:type="dxa"/>
            <w:shd w:val="clear" w:color="auto" w:fill="auto"/>
            <w:noWrap/>
            <w:vAlign w:val="center"/>
            <w:hideMark/>
          </w:tcPr>
          <w:p w:rsidR="00947633" w:rsidRPr="00C27D30" w:rsidRDefault="00CC5E23">
            <w:pPr>
              <w:jc w:val="center"/>
              <w:rPr>
                <w:rFonts w:ascii="Times New Roman" w:eastAsiaTheme="minorEastAsia" w:hAnsi="Times New Roman"/>
                <w:color w:val="000000"/>
                <w:sz w:val="21"/>
                <w:szCs w:val="21"/>
                <w:lang w:val="en-US"/>
              </w:rPr>
            </w:pPr>
            <w:r w:rsidRPr="00C27D30">
              <w:rPr>
                <w:rFonts w:ascii="Times New Roman" w:eastAsiaTheme="minorEastAsia" w:hAnsiTheme="minorEastAsia"/>
                <w:color w:val="000000"/>
                <w:sz w:val="21"/>
                <w:szCs w:val="21"/>
                <w:lang w:val="en-US"/>
              </w:rPr>
              <w:t>国华灵活型投资账户卖出价格</w:t>
            </w:r>
          </w:p>
        </w:tc>
      </w:tr>
      <w:tr w:rsidR="00B249DC" w:rsidRPr="00C27D30" w:rsidTr="009C62B9">
        <w:trPr>
          <w:trHeight w:val="299"/>
          <w:jc w:val="center"/>
        </w:trPr>
        <w:tc>
          <w:tcPr>
            <w:tcW w:w="2283" w:type="dxa"/>
            <w:shd w:val="clear" w:color="auto" w:fill="auto"/>
            <w:noWrap/>
            <w:vAlign w:val="center"/>
            <w:hideMark/>
          </w:tcPr>
          <w:p w:rsidR="00B249DC" w:rsidRPr="00C27D30" w:rsidRDefault="00CC5E23" w:rsidP="00B249DC">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2014-4-0</w:t>
            </w:r>
            <w:r w:rsidR="00AA7235">
              <w:rPr>
                <w:rFonts w:ascii="Times New Roman" w:eastAsiaTheme="minorEastAsia" w:hAnsi="Times New Roman" w:hint="eastAsia"/>
                <w:color w:val="000000"/>
                <w:sz w:val="21"/>
                <w:szCs w:val="21"/>
                <w:lang w:val="en-US"/>
              </w:rPr>
              <w:t>1</w:t>
            </w:r>
          </w:p>
        </w:tc>
        <w:tc>
          <w:tcPr>
            <w:tcW w:w="6113" w:type="dxa"/>
            <w:shd w:val="clear" w:color="auto" w:fill="auto"/>
            <w:noWrap/>
            <w:vAlign w:val="center"/>
            <w:hideMark/>
          </w:tcPr>
          <w:p w:rsidR="00B249DC" w:rsidRPr="00C27D30" w:rsidRDefault="00C802C5" w:rsidP="00AA7235">
            <w:pPr>
              <w:jc w:val="center"/>
              <w:rPr>
                <w:rFonts w:ascii="Times New Roman" w:eastAsiaTheme="minorEastAsia" w:hAnsi="Times New Roman"/>
                <w:color w:val="000000"/>
                <w:sz w:val="21"/>
                <w:szCs w:val="21"/>
                <w:lang w:val="en-US"/>
              </w:rPr>
            </w:pPr>
            <w:r w:rsidRPr="00C802C5">
              <w:rPr>
                <w:rFonts w:ascii="Times New Roman" w:eastAsiaTheme="minorEastAsia" w:hAnsi="Times New Roman"/>
                <w:color w:val="000000"/>
                <w:sz w:val="21"/>
                <w:szCs w:val="21"/>
                <w:lang w:val="en-US"/>
              </w:rPr>
              <w:t>1.00019693</w:t>
            </w:r>
          </w:p>
        </w:tc>
      </w:tr>
      <w:tr w:rsidR="00B249DC" w:rsidRPr="00C27D30" w:rsidTr="009C62B9">
        <w:trPr>
          <w:trHeight w:val="299"/>
          <w:jc w:val="center"/>
        </w:trPr>
        <w:tc>
          <w:tcPr>
            <w:tcW w:w="2283" w:type="dxa"/>
            <w:shd w:val="clear" w:color="auto" w:fill="auto"/>
            <w:noWrap/>
            <w:vAlign w:val="center"/>
            <w:hideMark/>
          </w:tcPr>
          <w:p w:rsidR="00B249DC" w:rsidRPr="00C27D30" w:rsidRDefault="00CC5E23" w:rsidP="00B249DC">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2014-6-30</w:t>
            </w:r>
          </w:p>
        </w:tc>
        <w:tc>
          <w:tcPr>
            <w:tcW w:w="6113" w:type="dxa"/>
            <w:shd w:val="clear" w:color="auto" w:fill="auto"/>
            <w:noWrap/>
            <w:vAlign w:val="center"/>
            <w:hideMark/>
          </w:tcPr>
          <w:p w:rsidR="00B249DC" w:rsidRPr="00C27D30" w:rsidRDefault="00CC5E23" w:rsidP="00B249DC">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1.0178955</w:t>
            </w:r>
            <w:r w:rsidR="00DE013A" w:rsidRPr="00C27D30">
              <w:rPr>
                <w:rFonts w:ascii="Times New Roman" w:eastAsiaTheme="minorEastAsia" w:hAnsi="Times New Roman"/>
                <w:color w:val="000000"/>
                <w:sz w:val="21"/>
                <w:szCs w:val="21"/>
                <w:lang w:val="en-US"/>
              </w:rPr>
              <w:t>0</w:t>
            </w:r>
          </w:p>
        </w:tc>
      </w:tr>
      <w:tr w:rsidR="002E10D5" w:rsidRPr="00C27D30" w:rsidTr="009C62B9">
        <w:trPr>
          <w:trHeight w:val="299"/>
          <w:jc w:val="center"/>
        </w:trPr>
        <w:tc>
          <w:tcPr>
            <w:tcW w:w="2283" w:type="dxa"/>
            <w:shd w:val="clear" w:color="auto" w:fill="auto"/>
            <w:noWrap/>
            <w:vAlign w:val="center"/>
            <w:hideMark/>
          </w:tcPr>
          <w:p w:rsidR="002E10D5" w:rsidRPr="00C27D30" w:rsidRDefault="002E10D5" w:rsidP="00666035">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2014-9-30</w:t>
            </w:r>
          </w:p>
        </w:tc>
        <w:tc>
          <w:tcPr>
            <w:tcW w:w="6113" w:type="dxa"/>
            <w:shd w:val="clear" w:color="auto" w:fill="auto"/>
            <w:noWrap/>
            <w:vAlign w:val="center"/>
            <w:hideMark/>
          </w:tcPr>
          <w:p w:rsidR="002E10D5" w:rsidRPr="00C27D30" w:rsidRDefault="002E10D5" w:rsidP="00666035">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1.03596787</w:t>
            </w:r>
          </w:p>
        </w:tc>
      </w:tr>
      <w:tr w:rsidR="002E10D5" w:rsidRPr="00C27D30" w:rsidTr="009C62B9">
        <w:trPr>
          <w:trHeight w:val="299"/>
          <w:jc w:val="center"/>
        </w:trPr>
        <w:tc>
          <w:tcPr>
            <w:tcW w:w="2283" w:type="dxa"/>
            <w:shd w:val="clear" w:color="auto" w:fill="auto"/>
            <w:noWrap/>
            <w:vAlign w:val="center"/>
            <w:hideMark/>
          </w:tcPr>
          <w:p w:rsidR="002E10D5" w:rsidRPr="00C27D30" w:rsidRDefault="002E10D5" w:rsidP="00666035">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2014-12-31</w:t>
            </w:r>
          </w:p>
        </w:tc>
        <w:tc>
          <w:tcPr>
            <w:tcW w:w="6113" w:type="dxa"/>
            <w:shd w:val="clear" w:color="auto" w:fill="auto"/>
            <w:noWrap/>
            <w:vAlign w:val="center"/>
            <w:hideMark/>
          </w:tcPr>
          <w:p w:rsidR="002E10D5" w:rsidRPr="00C27D30" w:rsidRDefault="002E10D5" w:rsidP="00666035">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1.05394936</w:t>
            </w:r>
          </w:p>
        </w:tc>
      </w:tr>
      <w:tr w:rsidR="002E10D5" w:rsidRPr="00C27D30" w:rsidTr="009C62B9">
        <w:trPr>
          <w:trHeight w:val="299"/>
          <w:jc w:val="center"/>
        </w:trPr>
        <w:tc>
          <w:tcPr>
            <w:tcW w:w="2283" w:type="dxa"/>
            <w:shd w:val="clear" w:color="auto" w:fill="auto"/>
            <w:noWrap/>
            <w:vAlign w:val="center"/>
            <w:hideMark/>
          </w:tcPr>
          <w:p w:rsidR="002E10D5" w:rsidRPr="00C27D30" w:rsidRDefault="002E10D5" w:rsidP="00B249DC">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2015-3-31</w:t>
            </w:r>
          </w:p>
        </w:tc>
        <w:tc>
          <w:tcPr>
            <w:tcW w:w="6113" w:type="dxa"/>
            <w:shd w:val="clear" w:color="auto" w:fill="auto"/>
            <w:noWrap/>
            <w:vAlign w:val="center"/>
            <w:hideMark/>
          </w:tcPr>
          <w:p w:rsidR="002E10D5" w:rsidRPr="00C27D30" w:rsidRDefault="002E10D5">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1.07145245</w:t>
            </w:r>
          </w:p>
        </w:tc>
      </w:tr>
      <w:tr w:rsidR="002E10D5" w:rsidRPr="00C27D30" w:rsidTr="009C62B9">
        <w:trPr>
          <w:trHeight w:val="299"/>
          <w:jc w:val="center"/>
        </w:trPr>
        <w:tc>
          <w:tcPr>
            <w:tcW w:w="2283" w:type="dxa"/>
            <w:shd w:val="clear" w:color="auto" w:fill="auto"/>
            <w:noWrap/>
            <w:vAlign w:val="center"/>
            <w:hideMark/>
          </w:tcPr>
          <w:p w:rsidR="002E10D5" w:rsidRPr="00C27D30" w:rsidRDefault="002E10D5" w:rsidP="00B249DC">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2015-6-30</w:t>
            </w:r>
          </w:p>
        </w:tc>
        <w:tc>
          <w:tcPr>
            <w:tcW w:w="6113" w:type="dxa"/>
            <w:shd w:val="clear" w:color="auto" w:fill="auto"/>
            <w:noWrap/>
            <w:vAlign w:val="center"/>
            <w:hideMark/>
          </w:tcPr>
          <w:p w:rsidR="002E10D5" w:rsidRPr="00C27D30" w:rsidRDefault="002E10D5">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1.09576095</w:t>
            </w:r>
          </w:p>
        </w:tc>
      </w:tr>
      <w:tr w:rsidR="00B51694" w:rsidRPr="00C27D30" w:rsidTr="009C62B9">
        <w:trPr>
          <w:trHeight w:val="299"/>
          <w:jc w:val="center"/>
        </w:trPr>
        <w:tc>
          <w:tcPr>
            <w:tcW w:w="2283" w:type="dxa"/>
            <w:shd w:val="clear" w:color="auto" w:fill="auto"/>
            <w:noWrap/>
            <w:vAlign w:val="center"/>
            <w:hideMark/>
          </w:tcPr>
          <w:p w:rsidR="00B51694" w:rsidRPr="00C27D30" w:rsidRDefault="00B51694" w:rsidP="00B51694">
            <w:pPr>
              <w:jc w:val="center"/>
              <w:rPr>
                <w:rFonts w:ascii="Times New Roman" w:eastAsiaTheme="minorEastAsia" w:hAnsi="Times New Roman"/>
                <w:color w:val="000000"/>
                <w:sz w:val="21"/>
                <w:szCs w:val="21"/>
                <w:lang w:val="en-US"/>
              </w:rPr>
            </w:pPr>
            <w:r>
              <w:rPr>
                <w:rFonts w:ascii="Times New Roman" w:hAnsi="Times New Roman"/>
                <w:sz w:val="21"/>
                <w:szCs w:val="21"/>
                <w:lang w:val="en-US"/>
              </w:rPr>
              <w:t>2015-9-30</w:t>
            </w:r>
          </w:p>
        </w:tc>
        <w:tc>
          <w:tcPr>
            <w:tcW w:w="6113" w:type="dxa"/>
            <w:shd w:val="clear" w:color="auto" w:fill="auto"/>
            <w:noWrap/>
            <w:vAlign w:val="center"/>
            <w:hideMark/>
          </w:tcPr>
          <w:p w:rsidR="00B51694" w:rsidRPr="00C27D30" w:rsidRDefault="00B51694">
            <w:pPr>
              <w:jc w:val="center"/>
              <w:rPr>
                <w:rFonts w:ascii="Times New Roman" w:eastAsiaTheme="minorEastAsia" w:hAnsi="Times New Roman"/>
                <w:color w:val="000000"/>
                <w:sz w:val="21"/>
                <w:szCs w:val="21"/>
                <w:lang w:val="en-US"/>
              </w:rPr>
            </w:pPr>
            <w:r>
              <w:rPr>
                <w:rFonts w:ascii="Times New Roman" w:hAnsi="Times New Roman"/>
                <w:sz w:val="21"/>
                <w:szCs w:val="21"/>
                <w:lang w:val="en-US"/>
              </w:rPr>
              <w:t>1.10250504</w:t>
            </w:r>
          </w:p>
        </w:tc>
      </w:tr>
      <w:tr w:rsidR="00B51694" w:rsidRPr="00C27D30" w:rsidTr="009C62B9">
        <w:trPr>
          <w:trHeight w:val="299"/>
          <w:jc w:val="center"/>
        </w:trPr>
        <w:tc>
          <w:tcPr>
            <w:tcW w:w="2283" w:type="dxa"/>
            <w:shd w:val="clear" w:color="auto" w:fill="auto"/>
            <w:noWrap/>
            <w:vAlign w:val="center"/>
            <w:hideMark/>
          </w:tcPr>
          <w:p w:rsidR="00B51694" w:rsidRPr="00C27D30" w:rsidRDefault="00B51694" w:rsidP="00B249DC">
            <w:pPr>
              <w:jc w:val="center"/>
              <w:rPr>
                <w:rFonts w:ascii="Times New Roman" w:eastAsiaTheme="minorEastAsia" w:hAnsi="Times New Roman"/>
                <w:color w:val="000000"/>
                <w:sz w:val="21"/>
                <w:szCs w:val="21"/>
                <w:lang w:val="en-US"/>
              </w:rPr>
            </w:pPr>
            <w:r>
              <w:rPr>
                <w:rFonts w:ascii="Times New Roman" w:hAnsi="Times New Roman"/>
                <w:sz w:val="21"/>
                <w:szCs w:val="21"/>
                <w:lang w:val="en-US"/>
              </w:rPr>
              <w:t>2015-12-31</w:t>
            </w:r>
          </w:p>
        </w:tc>
        <w:tc>
          <w:tcPr>
            <w:tcW w:w="6113" w:type="dxa"/>
            <w:shd w:val="clear" w:color="auto" w:fill="auto"/>
            <w:noWrap/>
            <w:vAlign w:val="center"/>
            <w:hideMark/>
          </w:tcPr>
          <w:p w:rsidR="00B51694" w:rsidRPr="00C27D30" w:rsidRDefault="00B51694">
            <w:pPr>
              <w:jc w:val="center"/>
              <w:rPr>
                <w:rFonts w:ascii="Times New Roman" w:eastAsiaTheme="minorEastAsia" w:hAnsi="Times New Roman"/>
                <w:color w:val="000000"/>
                <w:sz w:val="21"/>
                <w:szCs w:val="21"/>
                <w:lang w:val="en-US"/>
              </w:rPr>
            </w:pPr>
            <w:r>
              <w:rPr>
                <w:rFonts w:ascii="Times New Roman" w:hAnsi="Times New Roman"/>
                <w:sz w:val="21"/>
                <w:szCs w:val="21"/>
                <w:lang w:val="en-US"/>
              </w:rPr>
              <w:t>1.10386359</w:t>
            </w:r>
          </w:p>
        </w:tc>
      </w:tr>
      <w:tr w:rsidR="00B51694" w:rsidRPr="00C27D30" w:rsidTr="009C62B9">
        <w:trPr>
          <w:trHeight w:val="299"/>
          <w:jc w:val="center"/>
        </w:trPr>
        <w:tc>
          <w:tcPr>
            <w:tcW w:w="2283" w:type="dxa"/>
            <w:shd w:val="clear" w:color="auto" w:fill="auto"/>
            <w:noWrap/>
            <w:vAlign w:val="center"/>
            <w:hideMark/>
          </w:tcPr>
          <w:p w:rsidR="00B51694" w:rsidRDefault="00B51694" w:rsidP="00B249DC">
            <w:pPr>
              <w:jc w:val="center"/>
              <w:rPr>
                <w:rFonts w:ascii="Times New Roman" w:hAnsi="Times New Roman"/>
                <w:sz w:val="21"/>
                <w:szCs w:val="21"/>
                <w:lang w:val="en-US"/>
              </w:rPr>
            </w:pPr>
            <w:r w:rsidRPr="00C27D30">
              <w:rPr>
                <w:rFonts w:ascii="Times New Roman" w:eastAsiaTheme="minorEastAsia" w:hAnsi="Times New Roman"/>
                <w:color w:val="000000"/>
                <w:sz w:val="21"/>
                <w:szCs w:val="21"/>
                <w:lang w:val="en-US"/>
              </w:rPr>
              <w:t>201</w:t>
            </w:r>
            <w:r>
              <w:rPr>
                <w:rFonts w:ascii="Times New Roman" w:eastAsiaTheme="minorEastAsia" w:hAnsi="Times New Roman" w:hint="eastAsia"/>
                <w:color w:val="000000"/>
                <w:sz w:val="21"/>
                <w:szCs w:val="21"/>
                <w:lang w:val="en-US"/>
              </w:rPr>
              <w:t>6</w:t>
            </w:r>
            <w:r w:rsidRPr="00C27D30">
              <w:rPr>
                <w:rFonts w:ascii="Times New Roman" w:eastAsiaTheme="minorEastAsia" w:hAnsi="Times New Roman"/>
                <w:color w:val="000000"/>
                <w:sz w:val="21"/>
                <w:szCs w:val="21"/>
                <w:lang w:val="en-US"/>
              </w:rPr>
              <w:t>-3-31</w:t>
            </w:r>
          </w:p>
        </w:tc>
        <w:tc>
          <w:tcPr>
            <w:tcW w:w="6113" w:type="dxa"/>
            <w:shd w:val="clear" w:color="auto" w:fill="auto"/>
            <w:noWrap/>
            <w:vAlign w:val="center"/>
            <w:hideMark/>
          </w:tcPr>
          <w:p w:rsidR="00B51694" w:rsidRDefault="001F1E0E" w:rsidP="001F1E0E">
            <w:pPr>
              <w:jc w:val="center"/>
              <w:rPr>
                <w:rFonts w:ascii="Times New Roman" w:hAnsi="Times New Roman"/>
                <w:sz w:val="21"/>
                <w:szCs w:val="21"/>
                <w:lang w:val="en-US"/>
              </w:rPr>
            </w:pPr>
            <w:r w:rsidRPr="001F1E0E">
              <w:rPr>
                <w:rFonts w:ascii="Times New Roman" w:hAnsi="Times New Roman" w:hint="eastAsia"/>
                <w:sz w:val="21"/>
                <w:szCs w:val="21"/>
                <w:lang w:val="en-US"/>
              </w:rPr>
              <w:t>1.10638786</w:t>
            </w:r>
          </w:p>
        </w:tc>
      </w:tr>
      <w:tr w:rsidR="00B51694" w:rsidRPr="00C27D30" w:rsidTr="009C62B9">
        <w:trPr>
          <w:trHeight w:val="299"/>
          <w:jc w:val="center"/>
        </w:trPr>
        <w:tc>
          <w:tcPr>
            <w:tcW w:w="2283" w:type="dxa"/>
            <w:shd w:val="clear" w:color="auto" w:fill="auto"/>
            <w:noWrap/>
            <w:vAlign w:val="center"/>
            <w:hideMark/>
          </w:tcPr>
          <w:p w:rsidR="00B51694" w:rsidRDefault="00B51694" w:rsidP="00B249DC">
            <w:pPr>
              <w:jc w:val="center"/>
              <w:rPr>
                <w:rFonts w:ascii="Times New Roman" w:hAnsi="Times New Roman"/>
                <w:sz w:val="21"/>
                <w:szCs w:val="21"/>
                <w:lang w:val="en-US"/>
              </w:rPr>
            </w:pPr>
            <w:r w:rsidRPr="00C27D30">
              <w:rPr>
                <w:rFonts w:ascii="Times New Roman" w:eastAsiaTheme="minorEastAsia" w:hAnsi="Times New Roman"/>
                <w:color w:val="000000"/>
                <w:sz w:val="21"/>
                <w:szCs w:val="21"/>
                <w:lang w:val="en-US"/>
              </w:rPr>
              <w:t>201</w:t>
            </w:r>
            <w:r>
              <w:rPr>
                <w:rFonts w:ascii="Times New Roman" w:eastAsiaTheme="minorEastAsia" w:hAnsi="Times New Roman" w:hint="eastAsia"/>
                <w:color w:val="000000"/>
                <w:sz w:val="21"/>
                <w:szCs w:val="21"/>
                <w:lang w:val="en-US"/>
              </w:rPr>
              <w:t>6</w:t>
            </w:r>
            <w:r w:rsidRPr="00C27D30">
              <w:rPr>
                <w:rFonts w:ascii="Times New Roman" w:eastAsiaTheme="minorEastAsia" w:hAnsi="Times New Roman"/>
                <w:color w:val="000000"/>
                <w:sz w:val="21"/>
                <w:szCs w:val="21"/>
                <w:lang w:val="en-US"/>
              </w:rPr>
              <w:t>-</w:t>
            </w:r>
            <w:r>
              <w:rPr>
                <w:rFonts w:ascii="Times New Roman" w:eastAsiaTheme="minorEastAsia" w:hAnsi="Times New Roman" w:hint="eastAsia"/>
                <w:color w:val="000000"/>
                <w:sz w:val="21"/>
                <w:szCs w:val="21"/>
                <w:lang w:val="en-US"/>
              </w:rPr>
              <w:t>6</w:t>
            </w:r>
            <w:r w:rsidRPr="00C27D30">
              <w:rPr>
                <w:rFonts w:ascii="Times New Roman" w:eastAsiaTheme="minorEastAsia" w:hAnsi="Times New Roman"/>
                <w:color w:val="000000"/>
                <w:sz w:val="21"/>
                <w:szCs w:val="21"/>
                <w:lang w:val="en-US"/>
              </w:rPr>
              <w:t>-3</w:t>
            </w:r>
            <w:r>
              <w:rPr>
                <w:rFonts w:ascii="Times New Roman" w:eastAsiaTheme="minorEastAsia" w:hAnsi="Times New Roman" w:hint="eastAsia"/>
                <w:color w:val="000000"/>
                <w:sz w:val="21"/>
                <w:szCs w:val="21"/>
                <w:lang w:val="en-US"/>
              </w:rPr>
              <w:t>0</w:t>
            </w:r>
          </w:p>
        </w:tc>
        <w:tc>
          <w:tcPr>
            <w:tcW w:w="6113" w:type="dxa"/>
            <w:shd w:val="clear" w:color="auto" w:fill="auto"/>
            <w:noWrap/>
            <w:vAlign w:val="center"/>
            <w:hideMark/>
          </w:tcPr>
          <w:p w:rsidR="00B51694" w:rsidRDefault="001F1E0E" w:rsidP="001F1E0E">
            <w:pPr>
              <w:jc w:val="center"/>
              <w:rPr>
                <w:rFonts w:ascii="Times New Roman" w:hAnsi="Times New Roman"/>
                <w:sz w:val="21"/>
                <w:szCs w:val="21"/>
                <w:lang w:val="en-US"/>
              </w:rPr>
            </w:pPr>
            <w:r w:rsidRPr="001F1E0E">
              <w:rPr>
                <w:rFonts w:ascii="Times New Roman" w:hAnsi="Times New Roman" w:hint="eastAsia"/>
                <w:sz w:val="21"/>
                <w:szCs w:val="21"/>
                <w:lang w:val="en-US"/>
              </w:rPr>
              <w:t>1.10955726</w:t>
            </w:r>
          </w:p>
        </w:tc>
      </w:tr>
    </w:tbl>
    <w:p w:rsidR="00947633" w:rsidRPr="00C27D30" w:rsidRDefault="007655D7">
      <w:pPr>
        <w:pStyle w:val="Default"/>
        <w:spacing w:line="360" w:lineRule="auto"/>
        <w:contextualSpacing/>
        <w:rPr>
          <w:rFonts w:ascii="Times New Roman" w:eastAsiaTheme="minorEastAsia" w:cs="Times New Roman"/>
          <w:sz w:val="21"/>
          <w:szCs w:val="21"/>
        </w:rPr>
      </w:pPr>
      <w:r w:rsidRPr="00C27D30">
        <w:rPr>
          <w:rFonts w:ascii="Times New Roman" w:eastAsiaTheme="minorEastAsia" w:cs="Times New Roman"/>
          <w:sz w:val="21"/>
          <w:szCs w:val="21"/>
        </w:rPr>
        <w:t xml:space="preserve">    </w:t>
      </w:r>
      <w:r w:rsidR="00CC5E23" w:rsidRPr="00C27D30">
        <w:rPr>
          <w:rFonts w:ascii="Times New Roman" w:eastAsiaTheme="minorEastAsia" w:hAnsiTheme="minorEastAsia" w:cs="Times New Roman"/>
          <w:sz w:val="21"/>
          <w:szCs w:val="21"/>
        </w:rPr>
        <w:t>国华灵活型投资账户的买入价等于卖出价。</w:t>
      </w:r>
    </w:p>
    <w:tbl>
      <w:tblPr>
        <w:tblW w:w="8367" w:type="dxa"/>
        <w:tblInd w:w="97" w:type="dxa"/>
        <w:tblBorders>
          <w:top w:val="single" w:sz="4" w:space="0" w:color="auto"/>
          <w:bottom w:val="single" w:sz="4" w:space="0" w:color="auto"/>
          <w:insideH w:val="single" w:sz="4" w:space="0" w:color="auto"/>
          <w:insideV w:val="single" w:sz="4" w:space="0" w:color="auto"/>
        </w:tblBorders>
        <w:tblLook w:val="04A0"/>
      </w:tblPr>
      <w:tblGrid>
        <w:gridCol w:w="2275"/>
        <w:gridCol w:w="6092"/>
      </w:tblGrid>
      <w:tr w:rsidR="000E6389" w:rsidRPr="00C27D30" w:rsidTr="009C62B9">
        <w:trPr>
          <w:trHeight w:val="279"/>
        </w:trPr>
        <w:tc>
          <w:tcPr>
            <w:tcW w:w="2275" w:type="dxa"/>
            <w:shd w:val="clear" w:color="auto" w:fill="auto"/>
            <w:noWrap/>
            <w:vAlign w:val="center"/>
            <w:hideMark/>
          </w:tcPr>
          <w:p w:rsidR="000E6389" w:rsidRPr="00C27D30" w:rsidRDefault="00CC5E23" w:rsidP="000E6389">
            <w:pPr>
              <w:jc w:val="center"/>
              <w:rPr>
                <w:rFonts w:ascii="Times New Roman" w:eastAsiaTheme="minorEastAsia" w:hAnsi="Times New Roman"/>
                <w:color w:val="000000"/>
                <w:sz w:val="21"/>
                <w:szCs w:val="21"/>
                <w:lang w:val="en-US"/>
              </w:rPr>
            </w:pPr>
            <w:r w:rsidRPr="00C27D30">
              <w:rPr>
                <w:rFonts w:ascii="Times New Roman" w:eastAsiaTheme="minorEastAsia" w:hAnsiTheme="minorEastAsia"/>
                <w:color w:val="000000"/>
                <w:sz w:val="21"/>
                <w:szCs w:val="21"/>
                <w:lang w:val="en-US"/>
              </w:rPr>
              <w:t>期间</w:t>
            </w:r>
          </w:p>
        </w:tc>
        <w:tc>
          <w:tcPr>
            <w:tcW w:w="6092" w:type="dxa"/>
            <w:shd w:val="clear" w:color="auto" w:fill="auto"/>
            <w:noWrap/>
            <w:vAlign w:val="center"/>
            <w:hideMark/>
          </w:tcPr>
          <w:p w:rsidR="000E6389" w:rsidRPr="00C27D30" w:rsidRDefault="00CC5E23" w:rsidP="000E6389">
            <w:pPr>
              <w:jc w:val="center"/>
              <w:rPr>
                <w:rFonts w:ascii="Times New Roman" w:eastAsiaTheme="minorEastAsia" w:hAnsi="Times New Roman"/>
                <w:color w:val="000000"/>
                <w:sz w:val="21"/>
                <w:szCs w:val="21"/>
                <w:lang w:val="en-US"/>
              </w:rPr>
            </w:pPr>
            <w:r w:rsidRPr="00C27D30">
              <w:rPr>
                <w:rFonts w:ascii="Times New Roman" w:eastAsiaTheme="minorEastAsia" w:hAnsiTheme="minorEastAsia"/>
                <w:color w:val="000000"/>
                <w:sz w:val="21"/>
                <w:szCs w:val="21"/>
                <w:lang w:val="en-US"/>
              </w:rPr>
              <w:t>净值增长率（年化）</w:t>
            </w:r>
          </w:p>
        </w:tc>
      </w:tr>
      <w:tr w:rsidR="005B66AD" w:rsidRPr="00C27D30" w:rsidTr="009C62B9">
        <w:trPr>
          <w:trHeight w:val="294"/>
        </w:trPr>
        <w:tc>
          <w:tcPr>
            <w:tcW w:w="2275" w:type="dxa"/>
            <w:shd w:val="clear" w:color="auto" w:fill="auto"/>
            <w:noWrap/>
            <w:vAlign w:val="center"/>
            <w:hideMark/>
          </w:tcPr>
          <w:p w:rsidR="005B66AD" w:rsidRPr="00C27D30" w:rsidRDefault="005B66AD" w:rsidP="000E6389">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rPr>
              <w:t>2014-06</w:t>
            </w:r>
          </w:p>
        </w:tc>
        <w:tc>
          <w:tcPr>
            <w:tcW w:w="6092" w:type="dxa"/>
            <w:shd w:val="clear" w:color="auto" w:fill="auto"/>
            <w:noWrap/>
            <w:vAlign w:val="center"/>
            <w:hideMark/>
          </w:tcPr>
          <w:p w:rsidR="005B66AD" w:rsidRPr="005B66AD" w:rsidRDefault="005B66AD" w:rsidP="007D6550">
            <w:pPr>
              <w:jc w:val="center"/>
              <w:rPr>
                <w:rFonts w:ascii="Times New Roman" w:eastAsiaTheme="minorEastAsia" w:hAnsi="Times New Roman"/>
                <w:color w:val="000000"/>
                <w:sz w:val="21"/>
                <w:szCs w:val="21"/>
                <w:lang w:val="en-US"/>
              </w:rPr>
            </w:pPr>
            <w:r w:rsidRPr="005B66AD">
              <w:rPr>
                <w:rFonts w:ascii="Times New Roman" w:eastAsiaTheme="minorEastAsia" w:hAnsi="Times New Roman" w:hint="eastAsia"/>
                <w:color w:val="000000"/>
                <w:sz w:val="21"/>
                <w:szCs w:val="21"/>
                <w:lang w:val="en-US"/>
              </w:rPr>
              <w:t>7.1</w:t>
            </w:r>
            <w:r w:rsidR="009359AF">
              <w:rPr>
                <w:rFonts w:ascii="Times New Roman" w:eastAsiaTheme="minorEastAsia" w:hAnsi="Times New Roman" w:hint="eastAsia"/>
                <w:color w:val="000000"/>
                <w:sz w:val="21"/>
                <w:szCs w:val="21"/>
                <w:lang w:val="en-US"/>
              </w:rPr>
              <w:t>0</w:t>
            </w:r>
            <w:r w:rsidRPr="005B66AD">
              <w:rPr>
                <w:rFonts w:ascii="Times New Roman" w:eastAsiaTheme="minorEastAsia" w:hAnsi="Times New Roman" w:hint="eastAsia"/>
                <w:color w:val="000000"/>
                <w:sz w:val="21"/>
                <w:szCs w:val="21"/>
                <w:lang w:val="en-US"/>
              </w:rPr>
              <w:t>%</w:t>
            </w:r>
          </w:p>
        </w:tc>
      </w:tr>
      <w:tr w:rsidR="005B66AD" w:rsidRPr="00C27D30" w:rsidTr="009C62B9">
        <w:trPr>
          <w:trHeight w:val="294"/>
        </w:trPr>
        <w:tc>
          <w:tcPr>
            <w:tcW w:w="2275" w:type="dxa"/>
            <w:shd w:val="clear" w:color="auto" w:fill="auto"/>
            <w:noWrap/>
            <w:vAlign w:val="center"/>
            <w:hideMark/>
          </w:tcPr>
          <w:p w:rsidR="005B66AD" w:rsidRPr="00C27D30" w:rsidRDefault="005B66AD" w:rsidP="00666035">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2014-09</w:t>
            </w:r>
          </w:p>
        </w:tc>
        <w:tc>
          <w:tcPr>
            <w:tcW w:w="6092" w:type="dxa"/>
            <w:shd w:val="clear" w:color="auto" w:fill="auto"/>
            <w:noWrap/>
            <w:vAlign w:val="center"/>
            <w:hideMark/>
          </w:tcPr>
          <w:p w:rsidR="005B66AD" w:rsidRPr="005B66AD" w:rsidRDefault="005B66AD" w:rsidP="005B66AD">
            <w:pPr>
              <w:jc w:val="center"/>
              <w:rPr>
                <w:rFonts w:ascii="Times New Roman" w:eastAsiaTheme="minorEastAsia" w:hAnsi="Times New Roman"/>
                <w:color w:val="000000"/>
                <w:sz w:val="21"/>
                <w:szCs w:val="21"/>
                <w:lang w:val="en-US"/>
              </w:rPr>
            </w:pPr>
            <w:r w:rsidRPr="005B66AD">
              <w:rPr>
                <w:rFonts w:ascii="Times New Roman" w:eastAsiaTheme="minorEastAsia" w:hAnsi="Times New Roman" w:hint="eastAsia"/>
                <w:color w:val="000000"/>
                <w:sz w:val="21"/>
                <w:szCs w:val="21"/>
                <w:lang w:val="en-US"/>
              </w:rPr>
              <w:t>7.04%</w:t>
            </w:r>
          </w:p>
        </w:tc>
      </w:tr>
      <w:tr w:rsidR="005B66AD" w:rsidRPr="00C27D30" w:rsidTr="009C62B9">
        <w:trPr>
          <w:trHeight w:val="294"/>
        </w:trPr>
        <w:tc>
          <w:tcPr>
            <w:tcW w:w="2275" w:type="dxa"/>
            <w:shd w:val="clear" w:color="auto" w:fill="auto"/>
            <w:noWrap/>
            <w:vAlign w:val="center"/>
            <w:hideMark/>
          </w:tcPr>
          <w:p w:rsidR="005B66AD" w:rsidRPr="00C27D30" w:rsidRDefault="005B66AD" w:rsidP="00666035">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2014-12</w:t>
            </w:r>
          </w:p>
        </w:tc>
        <w:tc>
          <w:tcPr>
            <w:tcW w:w="6092" w:type="dxa"/>
            <w:shd w:val="clear" w:color="auto" w:fill="auto"/>
            <w:noWrap/>
            <w:vAlign w:val="center"/>
            <w:hideMark/>
          </w:tcPr>
          <w:p w:rsidR="005B66AD" w:rsidRPr="005B66AD" w:rsidRDefault="005B66AD" w:rsidP="005B66AD">
            <w:pPr>
              <w:jc w:val="center"/>
              <w:rPr>
                <w:rFonts w:ascii="Times New Roman" w:eastAsiaTheme="minorEastAsia" w:hAnsi="Times New Roman"/>
                <w:color w:val="000000"/>
                <w:sz w:val="21"/>
                <w:szCs w:val="21"/>
                <w:lang w:val="en-US"/>
              </w:rPr>
            </w:pPr>
            <w:r w:rsidRPr="005B66AD">
              <w:rPr>
                <w:rFonts w:ascii="Times New Roman" w:eastAsiaTheme="minorEastAsia" w:hAnsi="Times New Roman" w:hint="eastAsia"/>
                <w:color w:val="000000"/>
                <w:sz w:val="21"/>
                <w:szCs w:val="21"/>
                <w:lang w:val="en-US"/>
              </w:rPr>
              <w:t>6.89%</w:t>
            </w:r>
          </w:p>
        </w:tc>
      </w:tr>
      <w:tr w:rsidR="005B66AD" w:rsidRPr="00C27D30" w:rsidTr="009C62B9">
        <w:trPr>
          <w:trHeight w:val="294"/>
        </w:trPr>
        <w:tc>
          <w:tcPr>
            <w:tcW w:w="2275" w:type="dxa"/>
            <w:shd w:val="clear" w:color="auto" w:fill="auto"/>
            <w:noWrap/>
            <w:vAlign w:val="center"/>
            <w:hideMark/>
          </w:tcPr>
          <w:p w:rsidR="005B66AD" w:rsidRPr="00C27D30" w:rsidRDefault="005B66AD" w:rsidP="000E6389">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2015-03</w:t>
            </w:r>
          </w:p>
        </w:tc>
        <w:tc>
          <w:tcPr>
            <w:tcW w:w="6092" w:type="dxa"/>
            <w:shd w:val="clear" w:color="auto" w:fill="auto"/>
            <w:noWrap/>
            <w:vAlign w:val="center"/>
            <w:hideMark/>
          </w:tcPr>
          <w:p w:rsidR="005B66AD" w:rsidRPr="005B66AD" w:rsidRDefault="005B66AD" w:rsidP="005B66AD">
            <w:pPr>
              <w:jc w:val="center"/>
              <w:rPr>
                <w:rFonts w:ascii="Times New Roman" w:eastAsiaTheme="minorEastAsia" w:hAnsi="Times New Roman"/>
                <w:color w:val="000000"/>
                <w:sz w:val="21"/>
                <w:szCs w:val="21"/>
                <w:lang w:val="en-US"/>
              </w:rPr>
            </w:pPr>
            <w:r w:rsidRPr="005B66AD">
              <w:rPr>
                <w:rFonts w:ascii="Times New Roman" w:eastAsiaTheme="minorEastAsia" w:hAnsi="Times New Roman" w:hint="eastAsia"/>
                <w:color w:val="000000"/>
                <w:sz w:val="21"/>
                <w:szCs w:val="21"/>
                <w:lang w:val="en-US"/>
              </w:rPr>
              <w:t>6.74%</w:t>
            </w:r>
          </w:p>
        </w:tc>
      </w:tr>
      <w:tr w:rsidR="005B66AD" w:rsidRPr="00C27D30" w:rsidTr="009C62B9">
        <w:trPr>
          <w:trHeight w:val="294"/>
        </w:trPr>
        <w:tc>
          <w:tcPr>
            <w:tcW w:w="2275" w:type="dxa"/>
            <w:shd w:val="clear" w:color="auto" w:fill="auto"/>
            <w:noWrap/>
            <w:vAlign w:val="center"/>
            <w:hideMark/>
          </w:tcPr>
          <w:p w:rsidR="005B66AD" w:rsidRPr="00C27D30" w:rsidRDefault="005B66AD" w:rsidP="000E6389">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2015-06</w:t>
            </w:r>
          </w:p>
        </w:tc>
        <w:tc>
          <w:tcPr>
            <w:tcW w:w="6092" w:type="dxa"/>
            <w:shd w:val="clear" w:color="auto" w:fill="auto"/>
            <w:noWrap/>
            <w:vAlign w:val="center"/>
            <w:hideMark/>
          </w:tcPr>
          <w:p w:rsidR="005B66AD" w:rsidRPr="005B66AD" w:rsidRDefault="005B66AD" w:rsidP="005B66AD">
            <w:pPr>
              <w:jc w:val="center"/>
              <w:rPr>
                <w:rFonts w:ascii="Times New Roman" w:eastAsiaTheme="minorEastAsia" w:hAnsi="Times New Roman"/>
                <w:color w:val="000000"/>
                <w:sz w:val="21"/>
                <w:szCs w:val="21"/>
                <w:lang w:val="en-US"/>
              </w:rPr>
            </w:pPr>
            <w:r w:rsidRPr="005B66AD">
              <w:rPr>
                <w:rFonts w:ascii="Times New Roman" w:eastAsiaTheme="minorEastAsia" w:hAnsi="Times New Roman" w:hint="eastAsia"/>
                <w:color w:val="000000"/>
                <w:sz w:val="21"/>
                <w:szCs w:val="21"/>
                <w:lang w:val="en-US"/>
              </w:rPr>
              <w:t>9.10%</w:t>
            </w:r>
          </w:p>
        </w:tc>
      </w:tr>
      <w:tr w:rsidR="00B51694" w:rsidRPr="00C27D30" w:rsidTr="009C62B9">
        <w:trPr>
          <w:trHeight w:val="294"/>
        </w:trPr>
        <w:tc>
          <w:tcPr>
            <w:tcW w:w="2275" w:type="dxa"/>
            <w:shd w:val="clear" w:color="auto" w:fill="auto"/>
            <w:noWrap/>
            <w:vAlign w:val="center"/>
            <w:hideMark/>
          </w:tcPr>
          <w:p w:rsidR="00B51694" w:rsidRPr="00C27D30" w:rsidRDefault="00B51694" w:rsidP="000E6389">
            <w:pPr>
              <w:jc w:val="center"/>
              <w:rPr>
                <w:rFonts w:ascii="Times New Roman" w:eastAsiaTheme="minorEastAsia" w:hAnsi="Times New Roman"/>
                <w:color w:val="000000"/>
                <w:sz w:val="21"/>
                <w:szCs w:val="21"/>
                <w:lang w:val="en-US"/>
              </w:rPr>
            </w:pPr>
            <w:r>
              <w:rPr>
                <w:rFonts w:ascii="Times New Roman" w:hAnsi="Times New Roman"/>
                <w:sz w:val="21"/>
                <w:szCs w:val="21"/>
                <w:lang w:val="en-US"/>
              </w:rPr>
              <w:t>2015-09</w:t>
            </w:r>
          </w:p>
        </w:tc>
        <w:tc>
          <w:tcPr>
            <w:tcW w:w="6092" w:type="dxa"/>
            <w:shd w:val="clear" w:color="auto" w:fill="auto"/>
            <w:noWrap/>
            <w:vAlign w:val="center"/>
            <w:hideMark/>
          </w:tcPr>
          <w:p w:rsidR="00B51694" w:rsidRPr="005B66AD" w:rsidRDefault="00B51694" w:rsidP="005B66AD">
            <w:pPr>
              <w:jc w:val="center"/>
              <w:rPr>
                <w:rFonts w:ascii="Times New Roman" w:eastAsiaTheme="minorEastAsia" w:hAnsi="Times New Roman"/>
                <w:color w:val="000000"/>
                <w:sz w:val="21"/>
                <w:szCs w:val="21"/>
                <w:lang w:val="en-US"/>
              </w:rPr>
            </w:pPr>
            <w:r>
              <w:rPr>
                <w:rFonts w:ascii="Times New Roman" w:hAnsi="Times New Roman"/>
                <w:sz w:val="21"/>
                <w:szCs w:val="21"/>
                <w:lang w:val="en-US"/>
              </w:rPr>
              <w:t>2.44%</w:t>
            </w:r>
          </w:p>
        </w:tc>
      </w:tr>
      <w:tr w:rsidR="00B51694" w:rsidRPr="00C27D30" w:rsidTr="009C62B9">
        <w:trPr>
          <w:trHeight w:val="294"/>
        </w:trPr>
        <w:tc>
          <w:tcPr>
            <w:tcW w:w="2275" w:type="dxa"/>
            <w:shd w:val="clear" w:color="auto" w:fill="auto"/>
            <w:noWrap/>
            <w:vAlign w:val="center"/>
            <w:hideMark/>
          </w:tcPr>
          <w:p w:rsidR="00B51694" w:rsidRPr="00C27D30" w:rsidRDefault="00B51694" w:rsidP="000E6389">
            <w:pPr>
              <w:jc w:val="center"/>
              <w:rPr>
                <w:rFonts w:ascii="Times New Roman" w:eastAsiaTheme="minorEastAsia" w:hAnsi="Times New Roman"/>
                <w:color w:val="000000"/>
                <w:sz w:val="21"/>
                <w:szCs w:val="21"/>
                <w:lang w:val="en-US"/>
              </w:rPr>
            </w:pPr>
            <w:r>
              <w:rPr>
                <w:rFonts w:ascii="Times New Roman" w:hAnsi="Times New Roman"/>
                <w:sz w:val="21"/>
                <w:szCs w:val="21"/>
                <w:lang w:val="en-US"/>
              </w:rPr>
              <w:t>2015-12</w:t>
            </w:r>
          </w:p>
        </w:tc>
        <w:tc>
          <w:tcPr>
            <w:tcW w:w="6092" w:type="dxa"/>
            <w:shd w:val="clear" w:color="auto" w:fill="auto"/>
            <w:noWrap/>
            <w:vAlign w:val="center"/>
            <w:hideMark/>
          </w:tcPr>
          <w:p w:rsidR="00B51694" w:rsidRPr="005B66AD" w:rsidRDefault="00B51694" w:rsidP="005B66AD">
            <w:pPr>
              <w:jc w:val="center"/>
              <w:rPr>
                <w:rFonts w:ascii="Times New Roman" w:eastAsiaTheme="minorEastAsia" w:hAnsi="Times New Roman"/>
                <w:color w:val="000000"/>
                <w:sz w:val="21"/>
                <w:szCs w:val="21"/>
                <w:lang w:val="en-US"/>
              </w:rPr>
            </w:pPr>
            <w:r>
              <w:rPr>
                <w:rFonts w:ascii="Times New Roman" w:hAnsi="Times New Roman"/>
                <w:sz w:val="21"/>
                <w:szCs w:val="21"/>
                <w:lang w:val="en-US"/>
              </w:rPr>
              <w:t>0.49%</w:t>
            </w:r>
          </w:p>
        </w:tc>
      </w:tr>
      <w:tr w:rsidR="00B51694" w:rsidRPr="00C27D30" w:rsidTr="009C62B9">
        <w:trPr>
          <w:trHeight w:val="294"/>
        </w:trPr>
        <w:tc>
          <w:tcPr>
            <w:tcW w:w="2275" w:type="dxa"/>
            <w:shd w:val="clear" w:color="auto" w:fill="auto"/>
            <w:noWrap/>
            <w:vAlign w:val="center"/>
            <w:hideMark/>
          </w:tcPr>
          <w:p w:rsidR="00B51694" w:rsidRDefault="00B51694" w:rsidP="00077777">
            <w:pPr>
              <w:jc w:val="center"/>
              <w:rPr>
                <w:rFonts w:ascii="Times New Roman" w:hAnsi="Times New Roman"/>
                <w:sz w:val="21"/>
                <w:szCs w:val="21"/>
                <w:lang w:val="en-US"/>
              </w:rPr>
            </w:pPr>
            <w:r w:rsidRPr="00C27D30">
              <w:rPr>
                <w:rFonts w:ascii="Times New Roman" w:eastAsiaTheme="minorEastAsia" w:hAnsi="Times New Roman"/>
                <w:color w:val="000000"/>
                <w:sz w:val="21"/>
                <w:szCs w:val="21"/>
                <w:lang w:val="en-US"/>
              </w:rPr>
              <w:t>201</w:t>
            </w:r>
            <w:r>
              <w:rPr>
                <w:rFonts w:ascii="Times New Roman" w:eastAsiaTheme="minorEastAsia" w:hAnsi="Times New Roman" w:hint="eastAsia"/>
                <w:color w:val="000000"/>
                <w:sz w:val="21"/>
                <w:szCs w:val="21"/>
                <w:lang w:val="en-US"/>
              </w:rPr>
              <w:t>6</w:t>
            </w:r>
            <w:r w:rsidRPr="00C27D30">
              <w:rPr>
                <w:rFonts w:ascii="Times New Roman" w:eastAsiaTheme="minorEastAsia" w:hAnsi="Times New Roman"/>
                <w:color w:val="000000"/>
                <w:sz w:val="21"/>
                <w:szCs w:val="21"/>
                <w:lang w:val="en-US"/>
              </w:rPr>
              <w:t>-</w:t>
            </w:r>
            <w:r w:rsidR="001E688B">
              <w:rPr>
                <w:rFonts w:ascii="Times New Roman" w:eastAsiaTheme="minorEastAsia" w:hAnsi="Times New Roman" w:hint="eastAsia"/>
                <w:color w:val="000000"/>
                <w:sz w:val="21"/>
                <w:szCs w:val="21"/>
                <w:lang w:val="en-US"/>
              </w:rPr>
              <w:t>0</w:t>
            </w:r>
            <w:r w:rsidRPr="00C27D30">
              <w:rPr>
                <w:rFonts w:ascii="Times New Roman" w:eastAsiaTheme="minorEastAsia" w:hAnsi="Times New Roman"/>
                <w:color w:val="000000"/>
                <w:sz w:val="21"/>
                <w:szCs w:val="21"/>
                <w:lang w:val="en-US"/>
              </w:rPr>
              <w:t>3</w:t>
            </w:r>
          </w:p>
        </w:tc>
        <w:tc>
          <w:tcPr>
            <w:tcW w:w="6092" w:type="dxa"/>
            <w:shd w:val="clear" w:color="auto" w:fill="auto"/>
            <w:noWrap/>
            <w:vAlign w:val="center"/>
            <w:hideMark/>
          </w:tcPr>
          <w:p w:rsidR="00B51694" w:rsidRPr="005B66AD" w:rsidRDefault="00E54A2F" w:rsidP="00E54A2F">
            <w:pPr>
              <w:jc w:val="center"/>
              <w:rPr>
                <w:rFonts w:ascii="Times New Roman" w:eastAsiaTheme="minorEastAsia" w:hAnsi="Times New Roman"/>
                <w:color w:val="000000"/>
                <w:sz w:val="21"/>
                <w:szCs w:val="21"/>
                <w:lang w:val="en-US"/>
              </w:rPr>
            </w:pPr>
            <w:r w:rsidRPr="00E54A2F">
              <w:rPr>
                <w:rFonts w:ascii="Times New Roman" w:hAnsi="Times New Roman" w:hint="eastAsia"/>
                <w:sz w:val="21"/>
                <w:szCs w:val="21"/>
                <w:lang w:val="en-US"/>
              </w:rPr>
              <w:t>0.92%</w:t>
            </w:r>
          </w:p>
        </w:tc>
      </w:tr>
      <w:tr w:rsidR="00B51694" w:rsidRPr="00C27D30" w:rsidTr="009C62B9">
        <w:trPr>
          <w:trHeight w:val="294"/>
        </w:trPr>
        <w:tc>
          <w:tcPr>
            <w:tcW w:w="2275" w:type="dxa"/>
            <w:shd w:val="clear" w:color="auto" w:fill="auto"/>
            <w:noWrap/>
            <w:vAlign w:val="center"/>
            <w:hideMark/>
          </w:tcPr>
          <w:p w:rsidR="00B51694" w:rsidRDefault="00B51694" w:rsidP="00077777">
            <w:pPr>
              <w:jc w:val="center"/>
              <w:rPr>
                <w:rFonts w:ascii="Times New Roman" w:hAnsi="Times New Roman"/>
                <w:sz w:val="21"/>
                <w:szCs w:val="21"/>
                <w:lang w:val="en-US"/>
              </w:rPr>
            </w:pPr>
            <w:r w:rsidRPr="00C27D30">
              <w:rPr>
                <w:rFonts w:ascii="Times New Roman" w:eastAsiaTheme="minorEastAsia" w:hAnsi="Times New Roman"/>
                <w:color w:val="000000"/>
                <w:sz w:val="21"/>
                <w:szCs w:val="21"/>
                <w:lang w:val="en-US"/>
              </w:rPr>
              <w:t>201</w:t>
            </w:r>
            <w:r>
              <w:rPr>
                <w:rFonts w:ascii="Times New Roman" w:eastAsiaTheme="minorEastAsia" w:hAnsi="Times New Roman" w:hint="eastAsia"/>
                <w:color w:val="000000"/>
                <w:sz w:val="21"/>
                <w:szCs w:val="21"/>
                <w:lang w:val="en-US"/>
              </w:rPr>
              <w:t>6</w:t>
            </w:r>
            <w:r w:rsidRPr="00C27D30">
              <w:rPr>
                <w:rFonts w:ascii="Times New Roman" w:eastAsiaTheme="minorEastAsia" w:hAnsi="Times New Roman"/>
                <w:color w:val="000000"/>
                <w:sz w:val="21"/>
                <w:szCs w:val="21"/>
                <w:lang w:val="en-US"/>
              </w:rPr>
              <w:t>-</w:t>
            </w:r>
            <w:r w:rsidR="001E688B">
              <w:rPr>
                <w:rFonts w:ascii="Times New Roman" w:eastAsiaTheme="minorEastAsia" w:hAnsi="Times New Roman" w:hint="eastAsia"/>
                <w:color w:val="000000"/>
                <w:sz w:val="21"/>
                <w:szCs w:val="21"/>
                <w:lang w:val="en-US"/>
              </w:rPr>
              <w:t>0</w:t>
            </w:r>
            <w:r>
              <w:rPr>
                <w:rFonts w:ascii="Times New Roman" w:eastAsiaTheme="minorEastAsia" w:hAnsi="Times New Roman" w:hint="eastAsia"/>
                <w:color w:val="000000"/>
                <w:sz w:val="21"/>
                <w:szCs w:val="21"/>
                <w:lang w:val="en-US"/>
              </w:rPr>
              <w:t>6</w:t>
            </w:r>
          </w:p>
        </w:tc>
        <w:tc>
          <w:tcPr>
            <w:tcW w:w="6092" w:type="dxa"/>
            <w:shd w:val="clear" w:color="auto" w:fill="auto"/>
            <w:noWrap/>
            <w:vAlign w:val="center"/>
            <w:hideMark/>
          </w:tcPr>
          <w:p w:rsidR="00B51694" w:rsidRPr="005B66AD" w:rsidRDefault="00E54A2F" w:rsidP="00E54A2F">
            <w:pPr>
              <w:jc w:val="center"/>
              <w:rPr>
                <w:rFonts w:ascii="Times New Roman" w:eastAsiaTheme="minorEastAsia" w:hAnsi="Times New Roman"/>
                <w:color w:val="000000"/>
                <w:sz w:val="21"/>
                <w:szCs w:val="21"/>
                <w:lang w:val="en-US"/>
              </w:rPr>
            </w:pPr>
            <w:r w:rsidRPr="00E54A2F">
              <w:rPr>
                <w:rFonts w:ascii="Times New Roman" w:hAnsi="Times New Roman" w:hint="eastAsia"/>
                <w:sz w:val="21"/>
                <w:szCs w:val="21"/>
                <w:lang w:val="en-US"/>
              </w:rPr>
              <w:t>1.15%</w:t>
            </w:r>
          </w:p>
        </w:tc>
      </w:tr>
    </w:tbl>
    <w:p w:rsidR="00947633" w:rsidRPr="00C27D30" w:rsidRDefault="00CC5E23">
      <w:pPr>
        <w:spacing w:line="360" w:lineRule="auto"/>
        <w:jc w:val="both"/>
        <w:rPr>
          <w:rFonts w:ascii="Times New Roman" w:eastAsiaTheme="minorEastAsia" w:hAnsi="Times New Roman"/>
          <w:sz w:val="18"/>
          <w:szCs w:val="18"/>
        </w:rPr>
      </w:pPr>
      <w:r w:rsidRPr="00C27D30">
        <w:rPr>
          <w:rFonts w:ascii="Times New Roman" w:eastAsiaTheme="minorEastAsia" w:hAnsi="Times New Roman"/>
          <w:sz w:val="18"/>
          <w:szCs w:val="18"/>
        </w:rPr>
        <w:t>*</w:t>
      </w:r>
      <w:r w:rsidR="006D2C96">
        <w:rPr>
          <w:rFonts w:ascii="Times New Roman" w:eastAsiaTheme="minorEastAsia" w:hAnsiTheme="minorEastAsia"/>
          <w:sz w:val="18"/>
          <w:szCs w:val="18"/>
        </w:rPr>
        <w:t>净值增长率（年化）＝（本期期末卖出价</w:t>
      </w:r>
      <w:r w:rsidR="00567E36">
        <w:rPr>
          <w:rFonts w:ascii="Times New Roman" w:eastAsiaTheme="minorEastAsia" w:hAnsiTheme="minorEastAsia" w:hint="eastAsia"/>
          <w:sz w:val="18"/>
          <w:szCs w:val="18"/>
        </w:rPr>
        <w:t>-</w:t>
      </w:r>
      <w:r w:rsidRPr="00C27D30">
        <w:rPr>
          <w:rFonts w:ascii="Times New Roman" w:eastAsiaTheme="minorEastAsia" w:hAnsiTheme="minorEastAsia"/>
          <w:sz w:val="18"/>
          <w:szCs w:val="18"/>
        </w:rPr>
        <w:t>上期期末卖出价）</w:t>
      </w:r>
      <w:r w:rsidRPr="00C27D30">
        <w:rPr>
          <w:rFonts w:ascii="Times New Roman" w:eastAsiaTheme="minorEastAsia" w:hAnsi="Times New Roman"/>
          <w:sz w:val="18"/>
          <w:szCs w:val="18"/>
        </w:rPr>
        <w:t>/</w:t>
      </w:r>
      <w:r w:rsidRPr="00C27D30">
        <w:rPr>
          <w:rFonts w:ascii="Times New Roman" w:eastAsiaTheme="minorEastAsia" w:hAnsiTheme="minorEastAsia"/>
          <w:sz w:val="18"/>
          <w:szCs w:val="18"/>
        </w:rPr>
        <w:t>上期期末卖出价</w:t>
      </w:r>
      <w:r w:rsidR="005E66E5" w:rsidRPr="00C27D30">
        <w:rPr>
          <w:rFonts w:ascii="Times New Roman" w:eastAsiaTheme="minorEastAsia" w:hAnsi="Times New Roman"/>
          <w:sz w:val="18"/>
          <w:szCs w:val="18"/>
        </w:rPr>
        <w:t>/</w:t>
      </w:r>
      <w:r w:rsidR="005E66E5" w:rsidRPr="00C27D30">
        <w:rPr>
          <w:rFonts w:ascii="Times New Roman" w:eastAsiaTheme="minorEastAsia" w:hAnsiTheme="minorEastAsia"/>
          <w:sz w:val="18"/>
          <w:szCs w:val="18"/>
        </w:rPr>
        <w:t>持有天数</w:t>
      </w:r>
      <w:r w:rsidR="005E66E5" w:rsidRPr="00C27D30">
        <w:rPr>
          <w:rFonts w:ascii="Times New Roman" w:eastAsiaTheme="minorEastAsia" w:hAnsi="Times New Roman"/>
          <w:sz w:val="18"/>
          <w:szCs w:val="18"/>
        </w:rPr>
        <w:t>*365</w:t>
      </w:r>
      <w:r w:rsidRPr="00C27D30">
        <w:rPr>
          <w:rFonts w:ascii="Times New Roman" w:eastAsiaTheme="minorEastAsia" w:hAnsi="Times New Roman"/>
          <w:sz w:val="18"/>
          <w:szCs w:val="18"/>
        </w:rPr>
        <w:t>*100%</w:t>
      </w:r>
    </w:p>
    <w:p w:rsidR="00947633" w:rsidRPr="00C27D30" w:rsidRDefault="00CC5E23">
      <w:pPr>
        <w:spacing w:line="360" w:lineRule="auto"/>
        <w:ind w:firstLine="420"/>
        <w:jc w:val="both"/>
        <w:rPr>
          <w:rFonts w:ascii="Times New Roman" w:eastAsiaTheme="minorEastAsia" w:hAnsi="Times New Roman"/>
          <w:sz w:val="21"/>
          <w:szCs w:val="21"/>
        </w:rPr>
      </w:pPr>
      <w:r w:rsidRPr="00C27D30">
        <w:rPr>
          <w:rFonts w:ascii="Times New Roman" w:eastAsiaTheme="minorEastAsia" w:hAnsi="Times New Roman"/>
          <w:sz w:val="21"/>
          <w:szCs w:val="21"/>
        </w:rPr>
        <w:t>*2014</w:t>
      </w:r>
      <w:r w:rsidRPr="00C27D30">
        <w:rPr>
          <w:rFonts w:ascii="Times New Roman" w:eastAsiaTheme="minorEastAsia" w:hAnsiTheme="minorEastAsia"/>
          <w:sz w:val="21"/>
          <w:szCs w:val="21"/>
        </w:rPr>
        <w:t>年</w:t>
      </w:r>
      <w:r w:rsidRPr="00C27D30">
        <w:rPr>
          <w:rFonts w:ascii="Times New Roman" w:eastAsiaTheme="minorEastAsia" w:hAnsi="Times New Roman"/>
          <w:sz w:val="21"/>
          <w:szCs w:val="21"/>
        </w:rPr>
        <w:t>6</w:t>
      </w:r>
      <w:r w:rsidRPr="00C27D30">
        <w:rPr>
          <w:rFonts w:ascii="Times New Roman" w:eastAsiaTheme="minorEastAsia" w:hAnsiTheme="minorEastAsia"/>
          <w:sz w:val="21"/>
          <w:szCs w:val="21"/>
        </w:rPr>
        <w:t>月：上期期末卖出价为</w:t>
      </w:r>
      <w:r w:rsidRPr="00C27D30">
        <w:rPr>
          <w:rFonts w:ascii="Times New Roman" w:eastAsiaTheme="minorEastAsia" w:hAnsi="Times New Roman"/>
          <w:sz w:val="21"/>
          <w:szCs w:val="21"/>
        </w:rPr>
        <w:t>2014</w:t>
      </w:r>
      <w:r w:rsidRPr="00C27D30">
        <w:rPr>
          <w:rFonts w:ascii="Times New Roman" w:eastAsiaTheme="minorEastAsia" w:hAnsiTheme="minorEastAsia"/>
          <w:sz w:val="21"/>
          <w:szCs w:val="21"/>
        </w:rPr>
        <w:t>年</w:t>
      </w:r>
      <w:r w:rsidR="00BC091D">
        <w:rPr>
          <w:rFonts w:ascii="Times New Roman" w:eastAsiaTheme="minorEastAsia" w:hAnsi="Times New Roman" w:hint="eastAsia"/>
          <w:sz w:val="21"/>
          <w:szCs w:val="21"/>
        </w:rPr>
        <w:t>4</w:t>
      </w:r>
      <w:r w:rsidRPr="00C27D30">
        <w:rPr>
          <w:rFonts w:ascii="Times New Roman" w:eastAsiaTheme="minorEastAsia" w:hAnsiTheme="minorEastAsia"/>
          <w:sz w:val="21"/>
          <w:szCs w:val="21"/>
        </w:rPr>
        <w:t>月</w:t>
      </w:r>
      <w:r w:rsidR="00AA7235">
        <w:rPr>
          <w:rFonts w:ascii="Times New Roman" w:eastAsiaTheme="minorEastAsia" w:hAnsi="Times New Roman" w:hint="eastAsia"/>
          <w:sz w:val="21"/>
          <w:szCs w:val="21"/>
        </w:rPr>
        <w:t>1</w:t>
      </w:r>
      <w:r w:rsidRPr="00C27D30">
        <w:rPr>
          <w:rFonts w:ascii="Times New Roman" w:eastAsiaTheme="minorEastAsia" w:hAnsiTheme="minorEastAsia"/>
          <w:sz w:val="21"/>
          <w:szCs w:val="21"/>
        </w:rPr>
        <w:t>日的投资单位卖出价，本期期末卖出价为</w:t>
      </w:r>
      <w:r w:rsidRPr="00C27D30">
        <w:rPr>
          <w:rFonts w:ascii="Times New Roman" w:eastAsiaTheme="minorEastAsia" w:hAnsi="Times New Roman"/>
          <w:sz w:val="21"/>
          <w:szCs w:val="21"/>
        </w:rPr>
        <w:t>2014</w:t>
      </w:r>
      <w:r w:rsidRPr="00C27D30">
        <w:rPr>
          <w:rFonts w:ascii="Times New Roman" w:eastAsiaTheme="minorEastAsia" w:hAnsiTheme="minorEastAsia"/>
          <w:sz w:val="21"/>
          <w:szCs w:val="21"/>
        </w:rPr>
        <w:t>年</w:t>
      </w:r>
      <w:r w:rsidRPr="00C27D30">
        <w:rPr>
          <w:rFonts w:ascii="Times New Roman" w:eastAsiaTheme="minorEastAsia" w:hAnsi="Times New Roman"/>
          <w:sz w:val="21"/>
          <w:szCs w:val="21"/>
        </w:rPr>
        <w:t>6</w:t>
      </w:r>
      <w:r w:rsidRPr="00C27D30">
        <w:rPr>
          <w:rFonts w:ascii="Times New Roman" w:eastAsiaTheme="minorEastAsia" w:hAnsiTheme="minorEastAsia"/>
          <w:sz w:val="21"/>
          <w:szCs w:val="21"/>
        </w:rPr>
        <w:t>月</w:t>
      </w:r>
      <w:r w:rsidRPr="00C27D30">
        <w:rPr>
          <w:rFonts w:ascii="Times New Roman" w:eastAsiaTheme="minorEastAsia" w:hAnsi="Times New Roman"/>
          <w:sz w:val="21"/>
          <w:szCs w:val="21"/>
        </w:rPr>
        <w:t>30</w:t>
      </w:r>
      <w:r w:rsidRPr="00C27D30">
        <w:rPr>
          <w:rFonts w:ascii="Times New Roman" w:eastAsiaTheme="minorEastAsia" w:hAnsiTheme="minorEastAsia"/>
          <w:sz w:val="21"/>
          <w:szCs w:val="21"/>
        </w:rPr>
        <w:t>日的投资单位卖出价。</w:t>
      </w:r>
    </w:p>
    <w:p w:rsidR="000E6389" w:rsidRPr="00C27D30" w:rsidRDefault="00CC5E23" w:rsidP="00BF48EE">
      <w:pPr>
        <w:spacing w:line="360" w:lineRule="auto"/>
        <w:ind w:firstLine="420"/>
        <w:jc w:val="both"/>
        <w:rPr>
          <w:rFonts w:ascii="Times New Roman" w:eastAsiaTheme="minorEastAsia" w:hAnsi="Times New Roman"/>
          <w:sz w:val="21"/>
          <w:szCs w:val="21"/>
        </w:rPr>
      </w:pPr>
      <w:r w:rsidRPr="00C27D30">
        <w:rPr>
          <w:rFonts w:ascii="Times New Roman" w:eastAsiaTheme="minorEastAsia" w:hAnsi="Times New Roman"/>
          <w:sz w:val="21"/>
          <w:szCs w:val="21"/>
        </w:rPr>
        <w:t>*2014</w:t>
      </w:r>
      <w:r w:rsidRPr="00C27D30">
        <w:rPr>
          <w:rFonts w:ascii="Times New Roman" w:eastAsiaTheme="minorEastAsia" w:hAnsiTheme="minorEastAsia"/>
          <w:sz w:val="21"/>
          <w:szCs w:val="21"/>
        </w:rPr>
        <w:t>年</w:t>
      </w:r>
      <w:r w:rsidRPr="00C27D30">
        <w:rPr>
          <w:rFonts w:ascii="Times New Roman" w:eastAsiaTheme="minorEastAsia" w:hAnsi="Times New Roman"/>
          <w:sz w:val="21"/>
          <w:szCs w:val="21"/>
        </w:rPr>
        <w:t>9</w:t>
      </w:r>
      <w:r w:rsidRPr="00C27D30">
        <w:rPr>
          <w:rFonts w:ascii="Times New Roman" w:eastAsiaTheme="minorEastAsia" w:hAnsiTheme="minorEastAsia"/>
          <w:sz w:val="21"/>
          <w:szCs w:val="21"/>
        </w:rPr>
        <w:t>月：</w:t>
      </w:r>
      <w:bookmarkStart w:id="3" w:name="OLE_LINK48"/>
      <w:bookmarkStart w:id="4" w:name="OLE_LINK49"/>
      <w:bookmarkEnd w:id="3"/>
      <w:bookmarkEnd w:id="4"/>
      <w:r w:rsidRPr="00C27D30">
        <w:rPr>
          <w:rFonts w:ascii="Times New Roman" w:eastAsiaTheme="minorEastAsia" w:hAnsiTheme="minorEastAsia"/>
          <w:sz w:val="21"/>
          <w:szCs w:val="21"/>
        </w:rPr>
        <w:t>上期期末卖出价为</w:t>
      </w:r>
      <w:r w:rsidRPr="00C27D30">
        <w:rPr>
          <w:rFonts w:ascii="Times New Roman" w:eastAsiaTheme="minorEastAsia" w:hAnsi="Times New Roman"/>
          <w:sz w:val="21"/>
          <w:szCs w:val="21"/>
        </w:rPr>
        <w:t>2014</w:t>
      </w:r>
      <w:r w:rsidRPr="00C27D30">
        <w:rPr>
          <w:rFonts w:ascii="Times New Roman" w:eastAsiaTheme="minorEastAsia" w:hAnsiTheme="minorEastAsia"/>
          <w:sz w:val="21"/>
          <w:szCs w:val="21"/>
        </w:rPr>
        <w:t>年</w:t>
      </w:r>
      <w:r w:rsidR="00BC091D">
        <w:rPr>
          <w:rFonts w:ascii="Times New Roman" w:eastAsiaTheme="minorEastAsia" w:hAnsi="Times New Roman" w:hint="eastAsia"/>
          <w:sz w:val="21"/>
          <w:szCs w:val="21"/>
        </w:rPr>
        <w:t>6</w:t>
      </w:r>
      <w:r w:rsidRPr="00C27D30">
        <w:rPr>
          <w:rFonts w:ascii="Times New Roman" w:eastAsiaTheme="minorEastAsia" w:hAnsiTheme="minorEastAsia"/>
          <w:sz w:val="21"/>
          <w:szCs w:val="21"/>
        </w:rPr>
        <w:t>月</w:t>
      </w:r>
      <w:r w:rsidR="00BC091D">
        <w:rPr>
          <w:rFonts w:ascii="Times New Roman" w:eastAsiaTheme="minorEastAsia" w:hAnsi="Times New Roman" w:hint="eastAsia"/>
          <w:sz w:val="21"/>
          <w:szCs w:val="21"/>
        </w:rPr>
        <w:t>30</w:t>
      </w:r>
      <w:r w:rsidRPr="00C27D30">
        <w:rPr>
          <w:rFonts w:ascii="Times New Roman" w:eastAsiaTheme="minorEastAsia" w:hAnsiTheme="minorEastAsia"/>
          <w:sz w:val="21"/>
          <w:szCs w:val="21"/>
        </w:rPr>
        <w:t>日的投资单位卖出价，本期期末卖出价为</w:t>
      </w:r>
      <w:r w:rsidRPr="00C27D30">
        <w:rPr>
          <w:rFonts w:ascii="Times New Roman" w:eastAsiaTheme="minorEastAsia" w:hAnsi="Times New Roman"/>
          <w:sz w:val="21"/>
          <w:szCs w:val="21"/>
        </w:rPr>
        <w:t>2014</w:t>
      </w:r>
      <w:r w:rsidRPr="00C27D30">
        <w:rPr>
          <w:rFonts w:ascii="Times New Roman" w:eastAsiaTheme="minorEastAsia" w:hAnsiTheme="minorEastAsia"/>
          <w:sz w:val="21"/>
          <w:szCs w:val="21"/>
        </w:rPr>
        <w:t>年</w:t>
      </w:r>
      <w:r w:rsidRPr="00C27D30">
        <w:rPr>
          <w:rFonts w:ascii="Times New Roman" w:eastAsiaTheme="minorEastAsia" w:hAnsi="Times New Roman"/>
          <w:sz w:val="21"/>
          <w:szCs w:val="21"/>
        </w:rPr>
        <w:t>9</w:t>
      </w:r>
      <w:r w:rsidRPr="00C27D30">
        <w:rPr>
          <w:rFonts w:ascii="Times New Roman" w:eastAsiaTheme="minorEastAsia" w:hAnsiTheme="minorEastAsia"/>
          <w:sz w:val="21"/>
          <w:szCs w:val="21"/>
        </w:rPr>
        <w:t>月</w:t>
      </w:r>
      <w:r w:rsidRPr="00C27D30">
        <w:rPr>
          <w:rFonts w:ascii="Times New Roman" w:eastAsiaTheme="minorEastAsia" w:hAnsi="Times New Roman"/>
          <w:sz w:val="21"/>
          <w:szCs w:val="21"/>
        </w:rPr>
        <w:t>30</w:t>
      </w:r>
      <w:r w:rsidRPr="00C27D30">
        <w:rPr>
          <w:rFonts w:ascii="Times New Roman" w:eastAsiaTheme="minorEastAsia" w:hAnsiTheme="minorEastAsia"/>
          <w:sz w:val="21"/>
          <w:szCs w:val="21"/>
        </w:rPr>
        <w:t>日的投资单位卖出价。</w:t>
      </w:r>
      <w:bookmarkStart w:id="5" w:name="OLE_LINK53"/>
      <w:bookmarkStart w:id="6" w:name="OLE_LINK52"/>
      <w:bookmarkEnd w:id="5"/>
      <w:bookmarkEnd w:id="6"/>
    </w:p>
    <w:p w:rsidR="00BF48EE" w:rsidRPr="00C27D30" w:rsidRDefault="0007174B" w:rsidP="0007174B">
      <w:pPr>
        <w:spacing w:line="360" w:lineRule="auto"/>
        <w:ind w:firstLine="420"/>
        <w:jc w:val="both"/>
        <w:rPr>
          <w:rFonts w:ascii="Times New Roman" w:eastAsiaTheme="minorEastAsia" w:hAnsi="Times New Roman"/>
          <w:sz w:val="20"/>
          <w:szCs w:val="20"/>
        </w:rPr>
      </w:pPr>
      <w:r w:rsidRPr="00C27D30">
        <w:rPr>
          <w:rFonts w:ascii="Times New Roman" w:eastAsiaTheme="minorEastAsia" w:hAnsi="Times New Roman"/>
          <w:sz w:val="21"/>
          <w:szCs w:val="21"/>
        </w:rPr>
        <w:t>*2014</w:t>
      </w:r>
      <w:r w:rsidRPr="00C27D30">
        <w:rPr>
          <w:rFonts w:ascii="Times New Roman" w:eastAsiaTheme="minorEastAsia" w:hAnsiTheme="minorEastAsia"/>
          <w:sz w:val="21"/>
          <w:szCs w:val="21"/>
        </w:rPr>
        <w:t>年</w:t>
      </w:r>
      <w:r w:rsidRPr="00C27D30">
        <w:rPr>
          <w:rFonts w:ascii="Times New Roman" w:eastAsiaTheme="minorEastAsia" w:hAnsi="Times New Roman"/>
          <w:sz w:val="21"/>
          <w:szCs w:val="21"/>
        </w:rPr>
        <w:t>12</w:t>
      </w:r>
      <w:r w:rsidRPr="00C27D30">
        <w:rPr>
          <w:rFonts w:ascii="Times New Roman" w:eastAsiaTheme="minorEastAsia" w:hAnsiTheme="minorEastAsia"/>
          <w:sz w:val="21"/>
          <w:szCs w:val="21"/>
        </w:rPr>
        <w:t>月：上期期末卖出价为</w:t>
      </w:r>
      <w:r w:rsidRPr="00C27D30">
        <w:rPr>
          <w:rFonts w:ascii="Times New Roman" w:eastAsiaTheme="minorEastAsia" w:hAnsi="Times New Roman"/>
          <w:sz w:val="21"/>
          <w:szCs w:val="21"/>
        </w:rPr>
        <w:t>2014</w:t>
      </w:r>
      <w:r w:rsidRPr="00C27D30">
        <w:rPr>
          <w:rFonts w:ascii="Times New Roman" w:eastAsiaTheme="minorEastAsia" w:hAnsiTheme="minorEastAsia"/>
          <w:sz w:val="21"/>
          <w:szCs w:val="21"/>
        </w:rPr>
        <w:t>年</w:t>
      </w:r>
      <w:r w:rsidR="00BC091D">
        <w:rPr>
          <w:rFonts w:ascii="Times New Roman" w:eastAsiaTheme="minorEastAsia" w:hAnsi="Times New Roman" w:hint="eastAsia"/>
          <w:sz w:val="21"/>
          <w:szCs w:val="21"/>
        </w:rPr>
        <w:t>9</w:t>
      </w:r>
      <w:r w:rsidRPr="00C27D30">
        <w:rPr>
          <w:rFonts w:ascii="Times New Roman" w:eastAsiaTheme="minorEastAsia" w:hAnsiTheme="minorEastAsia"/>
          <w:sz w:val="21"/>
          <w:szCs w:val="21"/>
        </w:rPr>
        <w:t>月</w:t>
      </w:r>
      <w:r w:rsidRPr="00C27D30">
        <w:rPr>
          <w:rFonts w:ascii="Times New Roman" w:eastAsiaTheme="minorEastAsia" w:hAnsi="Times New Roman"/>
          <w:sz w:val="21"/>
          <w:szCs w:val="21"/>
        </w:rPr>
        <w:t>30</w:t>
      </w:r>
      <w:r w:rsidRPr="00C27D30">
        <w:rPr>
          <w:rFonts w:ascii="Times New Roman" w:eastAsiaTheme="minorEastAsia" w:hAnsiTheme="minorEastAsia"/>
          <w:sz w:val="21"/>
          <w:szCs w:val="21"/>
        </w:rPr>
        <w:t>日的投资单位卖出价，本期期末卖出价为</w:t>
      </w:r>
      <w:r w:rsidRPr="00C27D30">
        <w:rPr>
          <w:rFonts w:ascii="Times New Roman" w:eastAsiaTheme="minorEastAsia" w:hAnsi="Times New Roman"/>
          <w:sz w:val="21"/>
          <w:szCs w:val="21"/>
        </w:rPr>
        <w:t>2014</w:t>
      </w:r>
      <w:r w:rsidRPr="00C27D30">
        <w:rPr>
          <w:rFonts w:ascii="Times New Roman" w:eastAsiaTheme="minorEastAsia" w:hAnsiTheme="minorEastAsia"/>
          <w:sz w:val="21"/>
          <w:szCs w:val="21"/>
        </w:rPr>
        <w:t>年</w:t>
      </w:r>
      <w:r w:rsidRPr="00C27D30">
        <w:rPr>
          <w:rFonts w:ascii="Times New Roman" w:eastAsiaTheme="minorEastAsia" w:hAnsi="Times New Roman"/>
          <w:sz w:val="21"/>
          <w:szCs w:val="21"/>
        </w:rPr>
        <w:t>12</w:t>
      </w:r>
      <w:r w:rsidRPr="00C27D30">
        <w:rPr>
          <w:rFonts w:ascii="Times New Roman" w:eastAsiaTheme="minorEastAsia" w:hAnsiTheme="minorEastAsia"/>
          <w:sz w:val="21"/>
          <w:szCs w:val="21"/>
        </w:rPr>
        <w:t>月</w:t>
      </w:r>
      <w:r w:rsidRPr="00C27D30">
        <w:rPr>
          <w:rFonts w:ascii="Times New Roman" w:eastAsiaTheme="minorEastAsia" w:hAnsi="Times New Roman"/>
          <w:sz w:val="21"/>
          <w:szCs w:val="21"/>
        </w:rPr>
        <w:t>31</w:t>
      </w:r>
      <w:r w:rsidRPr="00C27D30">
        <w:rPr>
          <w:rFonts w:ascii="Times New Roman" w:eastAsiaTheme="minorEastAsia" w:hAnsiTheme="minorEastAsia"/>
          <w:sz w:val="21"/>
          <w:szCs w:val="21"/>
        </w:rPr>
        <w:t>日的投资单位卖出价。</w:t>
      </w:r>
    </w:p>
    <w:p w:rsidR="00DF6722" w:rsidRPr="00C27D30" w:rsidRDefault="00DF6722" w:rsidP="00DF6722">
      <w:pPr>
        <w:spacing w:line="360" w:lineRule="auto"/>
        <w:ind w:firstLine="420"/>
        <w:jc w:val="both"/>
        <w:rPr>
          <w:rFonts w:ascii="Times New Roman" w:eastAsiaTheme="minorEastAsia" w:hAnsi="Times New Roman"/>
          <w:sz w:val="20"/>
          <w:szCs w:val="20"/>
        </w:rPr>
      </w:pPr>
      <w:r w:rsidRPr="00C27D30">
        <w:rPr>
          <w:rFonts w:ascii="Times New Roman" w:eastAsiaTheme="minorEastAsia" w:hAnsi="Times New Roman"/>
          <w:sz w:val="21"/>
          <w:szCs w:val="21"/>
        </w:rPr>
        <w:t>*2015</w:t>
      </w:r>
      <w:r w:rsidRPr="00C27D30">
        <w:rPr>
          <w:rFonts w:ascii="Times New Roman" w:eastAsiaTheme="minorEastAsia" w:hAnsiTheme="minorEastAsia"/>
          <w:sz w:val="21"/>
          <w:szCs w:val="21"/>
        </w:rPr>
        <w:t>年</w:t>
      </w:r>
      <w:r w:rsidRPr="00C27D30">
        <w:rPr>
          <w:rFonts w:ascii="Times New Roman" w:eastAsiaTheme="minorEastAsia" w:hAnsi="Times New Roman"/>
          <w:sz w:val="21"/>
          <w:szCs w:val="21"/>
        </w:rPr>
        <w:t>3</w:t>
      </w:r>
      <w:r w:rsidRPr="00C27D30">
        <w:rPr>
          <w:rFonts w:ascii="Times New Roman" w:eastAsiaTheme="minorEastAsia" w:hAnsiTheme="minorEastAsia"/>
          <w:sz w:val="21"/>
          <w:szCs w:val="21"/>
        </w:rPr>
        <w:t>月：上期期末卖出价为</w:t>
      </w:r>
      <w:r w:rsidRPr="00C27D30">
        <w:rPr>
          <w:rFonts w:ascii="Times New Roman" w:eastAsiaTheme="minorEastAsia" w:hAnsi="Times New Roman"/>
          <w:sz w:val="21"/>
          <w:szCs w:val="21"/>
        </w:rPr>
        <w:t>201</w:t>
      </w:r>
      <w:r w:rsidR="00BC091D">
        <w:rPr>
          <w:rFonts w:ascii="Times New Roman" w:eastAsiaTheme="minorEastAsia" w:hAnsi="Times New Roman" w:hint="eastAsia"/>
          <w:sz w:val="21"/>
          <w:szCs w:val="21"/>
        </w:rPr>
        <w:t>4</w:t>
      </w:r>
      <w:r w:rsidRPr="00C27D30">
        <w:rPr>
          <w:rFonts w:ascii="Times New Roman" w:eastAsiaTheme="minorEastAsia" w:hAnsiTheme="minorEastAsia"/>
          <w:sz w:val="21"/>
          <w:szCs w:val="21"/>
        </w:rPr>
        <w:t>年</w:t>
      </w:r>
      <w:r w:rsidR="00BC091D">
        <w:rPr>
          <w:rFonts w:ascii="Times New Roman" w:eastAsiaTheme="minorEastAsia" w:hAnsi="Times New Roman" w:hint="eastAsia"/>
          <w:sz w:val="21"/>
          <w:szCs w:val="21"/>
        </w:rPr>
        <w:t>12</w:t>
      </w:r>
      <w:r w:rsidRPr="00C27D30">
        <w:rPr>
          <w:rFonts w:ascii="Times New Roman" w:eastAsiaTheme="minorEastAsia" w:hAnsiTheme="minorEastAsia"/>
          <w:sz w:val="21"/>
          <w:szCs w:val="21"/>
        </w:rPr>
        <w:t>月</w:t>
      </w:r>
      <w:r w:rsidR="00BC091D">
        <w:rPr>
          <w:rFonts w:ascii="Times New Roman" w:eastAsiaTheme="minorEastAsia" w:hAnsi="Times New Roman" w:hint="eastAsia"/>
          <w:sz w:val="21"/>
          <w:szCs w:val="21"/>
        </w:rPr>
        <w:t>31</w:t>
      </w:r>
      <w:r w:rsidRPr="00C27D30">
        <w:rPr>
          <w:rFonts w:ascii="Times New Roman" w:eastAsiaTheme="minorEastAsia" w:hAnsiTheme="minorEastAsia"/>
          <w:sz w:val="21"/>
          <w:szCs w:val="21"/>
        </w:rPr>
        <w:t>日的投资单位卖出价，本期期末卖出价为</w:t>
      </w:r>
      <w:r w:rsidRPr="00C27D30">
        <w:rPr>
          <w:rFonts w:ascii="Times New Roman" w:eastAsiaTheme="minorEastAsia" w:hAnsi="Times New Roman"/>
          <w:sz w:val="21"/>
          <w:szCs w:val="21"/>
        </w:rPr>
        <w:t>2015</w:t>
      </w:r>
      <w:r w:rsidRPr="00C27D30">
        <w:rPr>
          <w:rFonts w:ascii="Times New Roman" w:eastAsiaTheme="minorEastAsia" w:hAnsiTheme="minorEastAsia"/>
          <w:sz w:val="21"/>
          <w:szCs w:val="21"/>
        </w:rPr>
        <w:t>年</w:t>
      </w:r>
      <w:r w:rsidRPr="00C27D30">
        <w:rPr>
          <w:rFonts w:ascii="Times New Roman" w:eastAsiaTheme="minorEastAsia" w:hAnsi="Times New Roman"/>
          <w:sz w:val="21"/>
          <w:szCs w:val="21"/>
        </w:rPr>
        <w:t>3</w:t>
      </w:r>
      <w:r w:rsidRPr="00C27D30">
        <w:rPr>
          <w:rFonts w:ascii="Times New Roman" w:eastAsiaTheme="minorEastAsia" w:hAnsiTheme="minorEastAsia"/>
          <w:sz w:val="21"/>
          <w:szCs w:val="21"/>
        </w:rPr>
        <w:t>月</w:t>
      </w:r>
      <w:r w:rsidRPr="00C27D30">
        <w:rPr>
          <w:rFonts w:ascii="Times New Roman" w:eastAsiaTheme="minorEastAsia" w:hAnsi="Times New Roman"/>
          <w:sz w:val="21"/>
          <w:szCs w:val="21"/>
        </w:rPr>
        <w:t>31</w:t>
      </w:r>
      <w:r w:rsidRPr="00C27D30">
        <w:rPr>
          <w:rFonts w:ascii="Times New Roman" w:eastAsiaTheme="minorEastAsia" w:hAnsiTheme="minorEastAsia"/>
          <w:sz w:val="21"/>
          <w:szCs w:val="21"/>
        </w:rPr>
        <w:t>日的投资单位卖出价。</w:t>
      </w:r>
    </w:p>
    <w:p w:rsidR="00DF6722" w:rsidRPr="00C27D30" w:rsidRDefault="00DF6722" w:rsidP="00DF6722">
      <w:pPr>
        <w:spacing w:line="360" w:lineRule="auto"/>
        <w:ind w:firstLine="420"/>
        <w:jc w:val="both"/>
        <w:rPr>
          <w:rFonts w:ascii="Times New Roman" w:eastAsiaTheme="minorEastAsia" w:hAnsi="Times New Roman"/>
          <w:sz w:val="20"/>
          <w:szCs w:val="20"/>
        </w:rPr>
      </w:pPr>
      <w:r w:rsidRPr="00C27D30">
        <w:rPr>
          <w:rFonts w:ascii="Times New Roman" w:eastAsiaTheme="minorEastAsia" w:hAnsi="Times New Roman"/>
          <w:sz w:val="21"/>
          <w:szCs w:val="21"/>
        </w:rPr>
        <w:t>*201</w:t>
      </w:r>
      <w:r w:rsidR="00C04F6B" w:rsidRPr="00C27D30">
        <w:rPr>
          <w:rFonts w:ascii="Times New Roman" w:eastAsiaTheme="minorEastAsia" w:hAnsi="Times New Roman"/>
          <w:sz w:val="21"/>
          <w:szCs w:val="21"/>
        </w:rPr>
        <w:t>5</w:t>
      </w:r>
      <w:r w:rsidRPr="00C27D30">
        <w:rPr>
          <w:rFonts w:ascii="Times New Roman" w:eastAsiaTheme="minorEastAsia" w:hAnsiTheme="minorEastAsia"/>
          <w:sz w:val="21"/>
          <w:szCs w:val="21"/>
        </w:rPr>
        <w:t>年</w:t>
      </w:r>
      <w:r w:rsidR="00C04F6B" w:rsidRPr="00C27D30">
        <w:rPr>
          <w:rFonts w:ascii="Times New Roman" w:eastAsiaTheme="minorEastAsia" w:hAnsi="Times New Roman"/>
          <w:sz w:val="21"/>
          <w:szCs w:val="21"/>
        </w:rPr>
        <w:t>6</w:t>
      </w:r>
      <w:r w:rsidRPr="00C27D30">
        <w:rPr>
          <w:rFonts w:ascii="Times New Roman" w:eastAsiaTheme="minorEastAsia" w:hAnsiTheme="minorEastAsia"/>
          <w:sz w:val="21"/>
          <w:szCs w:val="21"/>
        </w:rPr>
        <w:t>月：上期期末卖出价为</w:t>
      </w:r>
      <w:r w:rsidRPr="00C27D30">
        <w:rPr>
          <w:rFonts w:ascii="Times New Roman" w:eastAsiaTheme="minorEastAsia" w:hAnsi="Times New Roman"/>
          <w:sz w:val="21"/>
          <w:szCs w:val="21"/>
        </w:rPr>
        <w:t>201</w:t>
      </w:r>
      <w:r w:rsidR="00C04F6B" w:rsidRPr="00C27D30">
        <w:rPr>
          <w:rFonts w:ascii="Times New Roman" w:eastAsiaTheme="minorEastAsia" w:hAnsi="Times New Roman"/>
          <w:sz w:val="21"/>
          <w:szCs w:val="21"/>
        </w:rPr>
        <w:t>5</w:t>
      </w:r>
      <w:r w:rsidRPr="00C27D30">
        <w:rPr>
          <w:rFonts w:ascii="Times New Roman" w:eastAsiaTheme="minorEastAsia" w:hAnsiTheme="minorEastAsia"/>
          <w:sz w:val="21"/>
          <w:szCs w:val="21"/>
        </w:rPr>
        <w:t>年</w:t>
      </w:r>
      <w:r w:rsidR="00BC091D">
        <w:rPr>
          <w:rFonts w:ascii="Times New Roman" w:eastAsiaTheme="minorEastAsia" w:hAnsi="Times New Roman" w:hint="eastAsia"/>
          <w:sz w:val="21"/>
          <w:szCs w:val="21"/>
        </w:rPr>
        <w:t>3</w:t>
      </w:r>
      <w:r w:rsidRPr="00C27D30">
        <w:rPr>
          <w:rFonts w:ascii="Times New Roman" w:eastAsiaTheme="minorEastAsia" w:hAnsiTheme="minorEastAsia"/>
          <w:sz w:val="21"/>
          <w:szCs w:val="21"/>
        </w:rPr>
        <w:t>月</w:t>
      </w:r>
      <w:r w:rsidRPr="00C27D30">
        <w:rPr>
          <w:rFonts w:ascii="Times New Roman" w:eastAsiaTheme="minorEastAsia" w:hAnsi="Times New Roman"/>
          <w:sz w:val="21"/>
          <w:szCs w:val="21"/>
        </w:rPr>
        <w:t>3</w:t>
      </w:r>
      <w:r w:rsidR="00C04F6B" w:rsidRPr="00C27D30">
        <w:rPr>
          <w:rFonts w:ascii="Times New Roman" w:eastAsiaTheme="minorEastAsia" w:hAnsi="Times New Roman"/>
          <w:sz w:val="21"/>
          <w:szCs w:val="21"/>
        </w:rPr>
        <w:t>1</w:t>
      </w:r>
      <w:r w:rsidRPr="00C27D30">
        <w:rPr>
          <w:rFonts w:ascii="Times New Roman" w:eastAsiaTheme="minorEastAsia" w:hAnsiTheme="minorEastAsia"/>
          <w:sz w:val="21"/>
          <w:szCs w:val="21"/>
        </w:rPr>
        <w:t>日的投资单位卖出价，本期期末卖出价为</w:t>
      </w:r>
      <w:r w:rsidRPr="00C27D30">
        <w:rPr>
          <w:rFonts w:ascii="Times New Roman" w:eastAsiaTheme="minorEastAsia" w:hAnsi="Times New Roman"/>
          <w:sz w:val="21"/>
          <w:szCs w:val="21"/>
        </w:rPr>
        <w:t>201</w:t>
      </w:r>
      <w:r w:rsidR="00C04F6B" w:rsidRPr="00C27D30">
        <w:rPr>
          <w:rFonts w:ascii="Times New Roman" w:eastAsiaTheme="minorEastAsia" w:hAnsi="Times New Roman"/>
          <w:sz w:val="21"/>
          <w:szCs w:val="21"/>
        </w:rPr>
        <w:t>5</w:t>
      </w:r>
      <w:r w:rsidRPr="00C27D30">
        <w:rPr>
          <w:rFonts w:ascii="Times New Roman" w:eastAsiaTheme="minorEastAsia" w:hAnsiTheme="minorEastAsia"/>
          <w:sz w:val="21"/>
          <w:szCs w:val="21"/>
        </w:rPr>
        <w:t>年</w:t>
      </w:r>
      <w:r w:rsidR="00C04F6B" w:rsidRPr="00C27D30">
        <w:rPr>
          <w:rFonts w:ascii="Times New Roman" w:eastAsiaTheme="minorEastAsia" w:hAnsi="Times New Roman"/>
          <w:sz w:val="21"/>
          <w:szCs w:val="21"/>
        </w:rPr>
        <w:t>6</w:t>
      </w:r>
      <w:r w:rsidRPr="00C27D30">
        <w:rPr>
          <w:rFonts w:ascii="Times New Roman" w:eastAsiaTheme="minorEastAsia" w:hAnsiTheme="minorEastAsia"/>
          <w:sz w:val="21"/>
          <w:szCs w:val="21"/>
        </w:rPr>
        <w:t>月</w:t>
      </w:r>
      <w:r w:rsidRPr="00C27D30">
        <w:rPr>
          <w:rFonts w:ascii="Times New Roman" w:eastAsiaTheme="minorEastAsia" w:hAnsi="Times New Roman"/>
          <w:sz w:val="21"/>
          <w:szCs w:val="21"/>
        </w:rPr>
        <w:t>3</w:t>
      </w:r>
      <w:r w:rsidR="00C04F6B" w:rsidRPr="00C27D30">
        <w:rPr>
          <w:rFonts w:ascii="Times New Roman" w:eastAsiaTheme="minorEastAsia" w:hAnsi="Times New Roman"/>
          <w:sz w:val="21"/>
          <w:szCs w:val="21"/>
        </w:rPr>
        <w:t>0</w:t>
      </w:r>
      <w:r w:rsidRPr="00C27D30">
        <w:rPr>
          <w:rFonts w:ascii="Times New Roman" w:eastAsiaTheme="minorEastAsia" w:hAnsiTheme="minorEastAsia"/>
          <w:sz w:val="21"/>
          <w:szCs w:val="21"/>
        </w:rPr>
        <w:t>日的投资单位卖出价。</w:t>
      </w:r>
    </w:p>
    <w:p w:rsidR="002F6B73" w:rsidRDefault="00E7090E" w:rsidP="00E7090E">
      <w:pPr>
        <w:spacing w:line="360" w:lineRule="auto"/>
        <w:ind w:firstLine="420"/>
        <w:jc w:val="both"/>
        <w:rPr>
          <w:rFonts w:ascii="Times New Roman" w:eastAsiaTheme="minorEastAsia" w:hAnsi="Times New Roman"/>
          <w:sz w:val="21"/>
          <w:szCs w:val="21"/>
        </w:rPr>
      </w:pPr>
      <w:r w:rsidRPr="00E7090E">
        <w:rPr>
          <w:rFonts w:ascii="Times New Roman" w:eastAsiaTheme="minorEastAsia" w:hAnsi="Times New Roman"/>
          <w:sz w:val="21"/>
          <w:szCs w:val="21"/>
        </w:rPr>
        <w:lastRenderedPageBreak/>
        <w:t>*2015</w:t>
      </w:r>
      <w:r w:rsidRPr="00E7090E">
        <w:rPr>
          <w:rFonts w:ascii="Times New Roman" w:eastAsiaTheme="minorEastAsia" w:hAnsi="Times New Roman" w:hint="eastAsia"/>
          <w:sz w:val="21"/>
          <w:szCs w:val="21"/>
        </w:rPr>
        <w:t>年</w:t>
      </w:r>
      <w:r w:rsidR="00512F05">
        <w:rPr>
          <w:rFonts w:ascii="Times New Roman" w:eastAsiaTheme="minorEastAsia" w:hAnsi="Times New Roman"/>
          <w:sz w:val="21"/>
          <w:szCs w:val="21"/>
        </w:rPr>
        <w:t>9</w:t>
      </w:r>
      <w:r w:rsidRPr="00E7090E">
        <w:rPr>
          <w:rFonts w:ascii="Times New Roman" w:eastAsiaTheme="minorEastAsia" w:hAnsi="Times New Roman" w:hint="eastAsia"/>
          <w:sz w:val="21"/>
          <w:szCs w:val="21"/>
        </w:rPr>
        <w:t>月：上期期末卖出价为</w:t>
      </w:r>
      <w:r w:rsidR="00512F05">
        <w:rPr>
          <w:rFonts w:ascii="Times New Roman" w:eastAsiaTheme="minorEastAsia" w:hAnsi="Times New Roman"/>
          <w:sz w:val="21"/>
          <w:szCs w:val="21"/>
        </w:rPr>
        <w:t>2015</w:t>
      </w:r>
      <w:r w:rsidRPr="00E7090E">
        <w:rPr>
          <w:rFonts w:ascii="Times New Roman" w:eastAsiaTheme="minorEastAsia" w:hAnsi="Times New Roman" w:hint="eastAsia"/>
          <w:sz w:val="21"/>
          <w:szCs w:val="21"/>
        </w:rPr>
        <w:t>年</w:t>
      </w:r>
      <w:r w:rsidR="00512F05">
        <w:rPr>
          <w:rFonts w:ascii="Times New Roman" w:eastAsiaTheme="minorEastAsia" w:hAnsi="Times New Roman"/>
          <w:sz w:val="21"/>
          <w:szCs w:val="21"/>
        </w:rPr>
        <w:t>6</w:t>
      </w:r>
      <w:r w:rsidRPr="00E7090E">
        <w:rPr>
          <w:rFonts w:ascii="Times New Roman" w:eastAsiaTheme="minorEastAsia" w:hAnsi="Times New Roman" w:hint="eastAsia"/>
          <w:sz w:val="21"/>
          <w:szCs w:val="21"/>
        </w:rPr>
        <w:t>月</w:t>
      </w:r>
      <w:r w:rsidR="00512F05">
        <w:rPr>
          <w:rFonts w:ascii="Times New Roman" w:eastAsiaTheme="minorEastAsia" w:hAnsi="Times New Roman"/>
          <w:sz w:val="21"/>
          <w:szCs w:val="21"/>
        </w:rPr>
        <w:t>30</w:t>
      </w:r>
      <w:r w:rsidRPr="00E7090E">
        <w:rPr>
          <w:rFonts w:ascii="Times New Roman" w:eastAsiaTheme="minorEastAsia" w:hAnsi="Times New Roman" w:hint="eastAsia"/>
          <w:sz w:val="21"/>
          <w:szCs w:val="21"/>
        </w:rPr>
        <w:t>日的投资单位卖出价，本期期末卖出价为</w:t>
      </w:r>
      <w:r w:rsidR="00220FC4">
        <w:rPr>
          <w:rFonts w:ascii="Times New Roman" w:eastAsiaTheme="minorEastAsia" w:hAnsi="Times New Roman"/>
          <w:sz w:val="21"/>
          <w:szCs w:val="21"/>
        </w:rPr>
        <w:t>2015</w:t>
      </w:r>
      <w:r w:rsidRPr="00E7090E">
        <w:rPr>
          <w:rFonts w:ascii="Times New Roman" w:eastAsiaTheme="minorEastAsia" w:hAnsi="Times New Roman" w:hint="eastAsia"/>
          <w:sz w:val="21"/>
          <w:szCs w:val="21"/>
        </w:rPr>
        <w:t>年</w:t>
      </w:r>
      <w:r w:rsidR="00220FC4">
        <w:rPr>
          <w:rFonts w:ascii="Times New Roman" w:eastAsiaTheme="minorEastAsia" w:hAnsi="Times New Roman"/>
          <w:sz w:val="21"/>
          <w:szCs w:val="21"/>
        </w:rPr>
        <w:t>9</w:t>
      </w:r>
      <w:r w:rsidRPr="00E7090E">
        <w:rPr>
          <w:rFonts w:ascii="Times New Roman" w:eastAsiaTheme="minorEastAsia" w:hAnsi="Times New Roman" w:hint="eastAsia"/>
          <w:sz w:val="21"/>
          <w:szCs w:val="21"/>
        </w:rPr>
        <w:t>月</w:t>
      </w:r>
      <w:r w:rsidR="00220FC4">
        <w:rPr>
          <w:rFonts w:ascii="Times New Roman" w:eastAsiaTheme="minorEastAsia" w:hAnsi="Times New Roman"/>
          <w:sz w:val="21"/>
          <w:szCs w:val="21"/>
        </w:rPr>
        <w:t>3</w:t>
      </w:r>
      <w:r w:rsidR="00220FC4">
        <w:rPr>
          <w:rFonts w:ascii="Times New Roman" w:eastAsiaTheme="minorEastAsia" w:hAnsi="Times New Roman" w:hint="eastAsia"/>
          <w:sz w:val="21"/>
          <w:szCs w:val="21"/>
        </w:rPr>
        <w:t>0</w:t>
      </w:r>
      <w:r w:rsidRPr="00E7090E">
        <w:rPr>
          <w:rFonts w:ascii="Times New Roman" w:eastAsiaTheme="minorEastAsia" w:hAnsi="Times New Roman" w:hint="eastAsia"/>
          <w:sz w:val="21"/>
          <w:szCs w:val="21"/>
        </w:rPr>
        <w:t>日的投资单位卖出价。</w:t>
      </w:r>
    </w:p>
    <w:p w:rsidR="00E7090E" w:rsidRDefault="00E7090E" w:rsidP="00E7090E">
      <w:pPr>
        <w:spacing w:line="360" w:lineRule="auto"/>
        <w:ind w:firstLine="420"/>
        <w:jc w:val="both"/>
        <w:rPr>
          <w:rFonts w:ascii="Times New Roman" w:eastAsiaTheme="minorEastAsia" w:hAnsi="Times New Roman"/>
          <w:sz w:val="21"/>
          <w:szCs w:val="21"/>
        </w:rPr>
      </w:pPr>
      <w:r w:rsidRPr="00E7090E">
        <w:rPr>
          <w:rFonts w:ascii="Times New Roman" w:eastAsiaTheme="minorEastAsia" w:hAnsi="Times New Roman"/>
          <w:sz w:val="21"/>
          <w:szCs w:val="21"/>
        </w:rPr>
        <w:t>*2015</w:t>
      </w:r>
      <w:r w:rsidRPr="00E7090E">
        <w:rPr>
          <w:rFonts w:ascii="Times New Roman" w:eastAsiaTheme="minorEastAsia" w:hAnsi="Times New Roman" w:hint="eastAsia"/>
          <w:sz w:val="21"/>
          <w:szCs w:val="21"/>
        </w:rPr>
        <w:t>年</w:t>
      </w:r>
      <w:r w:rsidRPr="00E7090E">
        <w:rPr>
          <w:rFonts w:ascii="Times New Roman" w:eastAsiaTheme="minorEastAsia" w:hAnsi="Times New Roman"/>
          <w:sz w:val="21"/>
          <w:szCs w:val="21"/>
        </w:rPr>
        <w:t>12</w:t>
      </w:r>
      <w:r w:rsidRPr="00E7090E">
        <w:rPr>
          <w:rFonts w:ascii="Times New Roman" w:eastAsiaTheme="minorEastAsia" w:hAnsi="Times New Roman" w:hint="eastAsia"/>
          <w:sz w:val="21"/>
          <w:szCs w:val="21"/>
        </w:rPr>
        <w:t>月：上期期末卖出价为</w:t>
      </w:r>
      <w:r w:rsidRPr="00E7090E">
        <w:rPr>
          <w:rFonts w:ascii="Times New Roman" w:eastAsiaTheme="minorEastAsia" w:hAnsi="Times New Roman"/>
          <w:sz w:val="21"/>
          <w:szCs w:val="21"/>
        </w:rPr>
        <w:t>2015</w:t>
      </w:r>
      <w:r w:rsidRPr="00E7090E">
        <w:rPr>
          <w:rFonts w:ascii="Times New Roman" w:eastAsiaTheme="minorEastAsia" w:hAnsi="Times New Roman" w:hint="eastAsia"/>
          <w:sz w:val="21"/>
          <w:szCs w:val="21"/>
        </w:rPr>
        <w:t>年</w:t>
      </w:r>
      <w:r w:rsidRPr="00E7090E">
        <w:rPr>
          <w:rFonts w:ascii="Times New Roman" w:eastAsiaTheme="minorEastAsia" w:hAnsi="Times New Roman"/>
          <w:sz w:val="21"/>
          <w:szCs w:val="21"/>
        </w:rPr>
        <w:t>9</w:t>
      </w:r>
      <w:r w:rsidRPr="00E7090E">
        <w:rPr>
          <w:rFonts w:ascii="Times New Roman" w:eastAsiaTheme="minorEastAsia" w:hAnsi="Times New Roman" w:hint="eastAsia"/>
          <w:sz w:val="21"/>
          <w:szCs w:val="21"/>
        </w:rPr>
        <w:t>月</w:t>
      </w:r>
      <w:r w:rsidRPr="00E7090E">
        <w:rPr>
          <w:rFonts w:ascii="Times New Roman" w:eastAsiaTheme="minorEastAsia" w:hAnsi="Times New Roman"/>
          <w:sz w:val="21"/>
          <w:szCs w:val="21"/>
        </w:rPr>
        <w:t>30</w:t>
      </w:r>
      <w:r w:rsidRPr="00E7090E">
        <w:rPr>
          <w:rFonts w:ascii="Times New Roman" w:eastAsiaTheme="minorEastAsia" w:hAnsi="Times New Roman" w:hint="eastAsia"/>
          <w:sz w:val="21"/>
          <w:szCs w:val="21"/>
        </w:rPr>
        <w:t>日的投资单位卖出价，本期期末卖出价为</w:t>
      </w:r>
      <w:r w:rsidRPr="00E7090E">
        <w:rPr>
          <w:rFonts w:ascii="Times New Roman" w:eastAsiaTheme="minorEastAsia" w:hAnsi="Times New Roman"/>
          <w:sz w:val="21"/>
          <w:szCs w:val="21"/>
        </w:rPr>
        <w:t>2015</w:t>
      </w:r>
      <w:r w:rsidRPr="00E7090E">
        <w:rPr>
          <w:rFonts w:ascii="Times New Roman" w:eastAsiaTheme="minorEastAsia" w:hAnsi="Times New Roman" w:hint="eastAsia"/>
          <w:sz w:val="21"/>
          <w:szCs w:val="21"/>
        </w:rPr>
        <w:t>年</w:t>
      </w:r>
      <w:r w:rsidRPr="00E7090E">
        <w:rPr>
          <w:rFonts w:ascii="Times New Roman" w:eastAsiaTheme="minorEastAsia" w:hAnsi="Times New Roman"/>
          <w:sz w:val="21"/>
          <w:szCs w:val="21"/>
        </w:rPr>
        <w:t>12</w:t>
      </w:r>
      <w:r w:rsidRPr="00E7090E">
        <w:rPr>
          <w:rFonts w:ascii="Times New Roman" w:eastAsiaTheme="minorEastAsia" w:hAnsi="Times New Roman" w:hint="eastAsia"/>
          <w:sz w:val="21"/>
          <w:szCs w:val="21"/>
        </w:rPr>
        <w:t>月</w:t>
      </w:r>
      <w:r w:rsidRPr="00E7090E">
        <w:rPr>
          <w:rFonts w:ascii="Times New Roman" w:eastAsiaTheme="minorEastAsia" w:hAnsi="Times New Roman"/>
          <w:sz w:val="21"/>
          <w:szCs w:val="21"/>
        </w:rPr>
        <w:t>31</w:t>
      </w:r>
      <w:r w:rsidRPr="00E7090E">
        <w:rPr>
          <w:rFonts w:ascii="Times New Roman" w:eastAsiaTheme="minorEastAsia" w:hAnsi="Times New Roman" w:hint="eastAsia"/>
          <w:sz w:val="21"/>
          <w:szCs w:val="21"/>
        </w:rPr>
        <w:t>日的投资单位卖出价。</w:t>
      </w:r>
    </w:p>
    <w:p w:rsidR="00E7090E" w:rsidRDefault="00E7090E" w:rsidP="00E7090E">
      <w:pPr>
        <w:spacing w:line="360" w:lineRule="auto"/>
        <w:ind w:firstLine="420"/>
        <w:jc w:val="both"/>
        <w:rPr>
          <w:rFonts w:ascii="Times New Roman" w:eastAsiaTheme="minorEastAsia" w:hAnsi="Times New Roman"/>
          <w:sz w:val="21"/>
          <w:szCs w:val="21"/>
        </w:rPr>
      </w:pPr>
      <w:r w:rsidRPr="00E7090E">
        <w:rPr>
          <w:rFonts w:ascii="Times New Roman" w:eastAsiaTheme="minorEastAsia" w:hAnsi="Times New Roman"/>
          <w:sz w:val="21"/>
          <w:szCs w:val="21"/>
        </w:rPr>
        <w:t>*201</w:t>
      </w:r>
      <w:r>
        <w:rPr>
          <w:rFonts w:ascii="Times New Roman" w:eastAsiaTheme="minorEastAsia" w:hAnsi="Times New Roman" w:hint="eastAsia"/>
          <w:sz w:val="21"/>
          <w:szCs w:val="21"/>
        </w:rPr>
        <w:t>6</w:t>
      </w:r>
      <w:r w:rsidRPr="00E7090E">
        <w:rPr>
          <w:rFonts w:ascii="Times New Roman" w:eastAsiaTheme="minorEastAsia" w:hAnsi="Times New Roman" w:hint="eastAsia"/>
          <w:sz w:val="21"/>
          <w:szCs w:val="21"/>
        </w:rPr>
        <w:t>年</w:t>
      </w:r>
      <w:r>
        <w:rPr>
          <w:rFonts w:ascii="Times New Roman" w:eastAsiaTheme="minorEastAsia" w:hAnsi="Times New Roman" w:hint="eastAsia"/>
          <w:sz w:val="21"/>
          <w:szCs w:val="21"/>
        </w:rPr>
        <w:t>3</w:t>
      </w:r>
      <w:r w:rsidRPr="00E7090E">
        <w:rPr>
          <w:rFonts w:ascii="Times New Roman" w:eastAsiaTheme="minorEastAsia" w:hAnsi="Times New Roman" w:hint="eastAsia"/>
          <w:sz w:val="21"/>
          <w:szCs w:val="21"/>
        </w:rPr>
        <w:t>月：上期期末卖出价为</w:t>
      </w:r>
      <w:r w:rsidRPr="00E7090E">
        <w:rPr>
          <w:rFonts w:ascii="Times New Roman" w:eastAsiaTheme="minorEastAsia" w:hAnsi="Times New Roman"/>
          <w:sz w:val="21"/>
          <w:szCs w:val="21"/>
        </w:rPr>
        <w:t>201</w:t>
      </w:r>
      <w:r>
        <w:rPr>
          <w:rFonts w:ascii="Times New Roman" w:eastAsiaTheme="minorEastAsia" w:hAnsi="Times New Roman" w:hint="eastAsia"/>
          <w:sz w:val="21"/>
          <w:szCs w:val="21"/>
        </w:rPr>
        <w:t>5</w:t>
      </w:r>
      <w:r w:rsidRPr="00E7090E">
        <w:rPr>
          <w:rFonts w:ascii="Times New Roman" w:eastAsiaTheme="minorEastAsia" w:hAnsi="Times New Roman" w:hint="eastAsia"/>
          <w:sz w:val="21"/>
          <w:szCs w:val="21"/>
        </w:rPr>
        <w:t>年</w:t>
      </w:r>
      <w:r>
        <w:rPr>
          <w:rFonts w:ascii="Times New Roman" w:eastAsiaTheme="minorEastAsia" w:hAnsi="Times New Roman" w:hint="eastAsia"/>
          <w:sz w:val="21"/>
          <w:szCs w:val="21"/>
        </w:rPr>
        <w:t>12</w:t>
      </w:r>
      <w:r w:rsidRPr="00E7090E">
        <w:rPr>
          <w:rFonts w:ascii="Times New Roman" w:eastAsiaTheme="minorEastAsia" w:hAnsi="Times New Roman" w:hint="eastAsia"/>
          <w:sz w:val="21"/>
          <w:szCs w:val="21"/>
        </w:rPr>
        <w:t>月</w:t>
      </w:r>
      <w:r w:rsidRPr="00E7090E">
        <w:rPr>
          <w:rFonts w:ascii="Times New Roman" w:eastAsiaTheme="minorEastAsia" w:hAnsi="Times New Roman"/>
          <w:sz w:val="21"/>
          <w:szCs w:val="21"/>
        </w:rPr>
        <w:t>3</w:t>
      </w:r>
      <w:r>
        <w:rPr>
          <w:rFonts w:ascii="Times New Roman" w:eastAsiaTheme="minorEastAsia" w:hAnsi="Times New Roman" w:hint="eastAsia"/>
          <w:sz w:val="21"/>
          <w:szCs w:val="21"/>
        </w:rPr>
        <w:t>1</w:t>
      </w:r>
      <w:r w:rsidRPr="00E7090E">
        <w:rPr>
          <w:rFonts w:ascii="Times New Roman" w:eastAsiaTheme="minorEastAsia" w:hAnsi="Times New Roman" w:hint="eastAsia"/>
          <w:sz w:val="21"/>
          <w:szCs w:val="21"/>
        </w:rPr>
        <w:t>日的投资单位卖出价，本期期末卖出价为</w:t>
      </w:r>
      <w:r w:rsidRPr="00E7090E">
        <w:rPr>
          <w:rFonts w:ascii="Times New Roman" w:eastAsiaTheme="minorEastAsia" w:hAnsi="Times New Roman"/>
          <w:sz w:val="21"/>
          <w:szCs w:val="21"/>
        </w:rPr>
        <w:t>201</w:t>
      </w:r>
      <w:r>
        <w:rPr>
          <w:rFonts w:ascii="Times New Roman" w:eastAsiaTheme="minorEastAsia" w:hAnsi="Times New Roman" w:hint="eastAsia"/>
          <w:sz w:val="21"/>
          <w:szCs w:val="21"/>
        </w:rPr>
        <w:t>6</w:t>
      </w:r>
      <w:r w:rsidRPr="00E7090E">
        <w:rPr>
          <w:rFonts w:ascii="Times New Roman" w:eastAsiaTheme="minorEastAsia" w:hAnsi="Times New Roman" w:hint="eastAsia"/>
          <w:sz w:val="21"/>
          <w:szCs w:val="21"/>
        </w:rPr>
        <w:t>年</w:t>
      </w:r>
      <w:r>
        <w:rPr>
          <w:rFonts w:ascii="Times New Roman" w:eastAsiaTheme="minorEastAsia" w:hAnsi="Times New Roman" w:hint="eastAsia"/>
          <w:sz w:val="21"/>
          <w:szCs w:val="21"/>
        </w:rPr>
        <w:t>3</w:t>
      </w:r>
      <w:r w:rsidRPr="00E7090E">
        <w:rPr>
          <w:rFonts w:ascii="Times New Roman" w:eastAsiaTheme="minorEastAsia" w:hAnsi="Times New Roman" w:hint="eastAsia"/>
          <w:sz w:val="21"/>
          <w:szCs w:val="21"/>
        </w:rPr>
        <w:t>月</w:t>
      </w:r>
      <w:r w:rsidRPr="00E7090E">
        <w:rPr>
          <w:rFonts w:ascii="Times New Roman" w:eastAsiaTheme="minorEastAsia" w:hAnsi="Times New Roman"/>
          <w:sz w:val="21"/>
          <w:szCs w:val="21"/>
        </w:rPr>
        <w:t>3</w:t>
      </w:r>
      <w:r>
        <w:rPr>
          <w:rFonts w:ascii="Times New Roman" w:eastAsiaTheme="minorEastAsia" w:hAnsi="Times New Roman" w:hint="eastAsia"/>
          <w:sz w:val="21"/>
          <w:szCs w:val="21"/>
        </w:rPr>
        <w:t>1</w:t>
      </w:r>
      <w:r w:rsidRPr="00E7090E">
        <w:rPr>
          <w:rFonts w:ascii="Times New Roman" w:eastAsiaTheme="minorEastAsia" w:hAnsi="Times New Roman" w:hint="eastAsia"/>
          <w:sz w:val="21"/>
          <w:szCs w:val="21"/>
        </w:rPr>
        <w:t>日的投资单位卖出价。</w:t>
      </w:r>
    </w:p>
    <w:p w:rsidR="00E7090E" w:rsidRPr="00E7090E" w:rsidRDefault="00E7090E" w:rsidP="00E7090E">
      <w:pPr>
        <w:spacing w:line="360" w:lineRule="auto"/>
        <w:ind w:firstLine="420"/>
        <w:jc w:val="both"/>
        <w:rPr>
          <w:rFonts w:ascii="Times New Roman" w:eastAsiaTheme="minorEastAsia" w:hAnsi="Times New Roman"/>
          <w:sz w:val="21"/>
          <w:szCs w:val="21"/>
        </w:rPr>
      </w:pPr>
      <w:r w:rsidRPr="00E7090E">
        <w:rPr>
          <w:rFonts w:ascii="Times New Roman" w:eastAsiaTheme="minorEastAsia" w:hAnsi="Times New Roman"/>
          <w:sz w:val="21"/>
          <w:szCs w:val="21"/>
        </w:rPr>
        <w:t>*201</w:t>
      </w:r>
      <w:r>
        <w:rPr>
          <w:rFonts w:ascii="Times New Roman" w:eastAsiaTheme="minorEastAsia" w:hAnsi="Times New Roman" w:hint="eastAsia"/>
          <w:sz w:val="21"/>
          <w:szCs w:val="21"/>
        </w:rPr>
        <w:t>6</w:t>
      </w:r>
      <w:r w:rsidRPr="00E7090E">
        <w:rPr>
          <w:rFonts w:ascii="Times New Roman" w:eastAsiaTheme="minorEastAsia" w:hAnsi="Times New Roman" w:hint="eastAsia"/>
          <w:sz w:val="21"/>
          <w:szCs w:val="21"/>
        </w:rPr>
        <w:t>年</w:t>
      </w:r>
      <w:r>
        <w:rPr>
          <w:rFonts w:ascii="Times New Roman" w:eastAsiaTheme="minorEastAsia" w:hAnsi="Times New Roman" w:hint="eastAsia"/>
          <w:sz w:val="21"/>
          <w:szCs w:val="21"/>
        </w:rPr>
        <w:t>6</w:t>
      </w:r>
      <w:r w:rsidRPr="00E7090E">
        <w:rPr>
          <w:rFonts w:ascii="Times New Roman" w:eastAsiaTheme="minorEastAsia" w:hAnsi="Times New Roman" w:hint="eastAsia"/>
          <w:sz w:val="21"/>
          <w:szCs w:val="21"/>
        </w:rPr>
        <w:t>月：上期期末卖出价为</w:t>
      </w:r>
      <w:r w:rsidRPr="00E7090E">
        <w:rPr>
          <w:rFonts w:ascii="Times New Roman" w:eastAsiaTheme="minorEastAsia" w:hAnsi="Times New Roman"/>
          <w:sz w:val="21"/>
          <w:szCs w:val="21"/>
        </w:rPr>
        <w:t>201</w:t>
      </w:r>
      <w:r>
        <w:rPr>
          <w:rFonts w:ascii="Times New Roman" w:eastAsiaTheme="minorEastAsia" w:hAnsi="Times New Roman" w:hint="eastAsia"/>
          <w:sz w:val="21"/>
          <w:szCs w:val="21"/>
        </w:rPr>
        <w:t>6</w:t>
      </w:r>
      <w:r w:rsidRPr="00E7090E">
        <w:rPr>
          <w:rFonts w:ascii="Times New Roman" w:eastAsiaTheme="minorEastAsia" w:hAnsi="Times New Roman" w:hint="eastAsia"/>
          <w:sz w:val="21"/>
          <w:szCs w:val="21"/>
        </w:rPr>
        <w:t>年</w:t>
      </w:r>
      <w:r>
        <w:rPr>
          <w:rFonts w:ascii="Times New Roman" w:eastAsiaTheme="minorEastAsia" w:hAnsi="Times New Roman" w:hint="eastAsia"/>
          <w:sz w:val="21"/>
          <w:szCs w:val="21"/>
        </w:rPr>
        <w:t>3</w:t>
      </w:r>
      <w:r w:rsidRPr="00E7090E">
        <w:rPr>
          <w:rFonts w:ascii="Times New Roman" w:eastAsiaTheme="minorEastAsia" w:hAnsi="Times New Roman" w:hint="eastAsia"/>
          <w:sz w:val="21"/>
          <w:szCs w:val="21"/>
        </w:rPr>
        <w:t>月</w:t>
      </w:r>
      <w:r w:rsidRPr="00E7090E">
        <w:rPr>
          <w:rFonts w:ascii="Times New Roman" w:eastAsiaTheme="minorEastAsia" w:hAnsi="Times New Roman"/>
          <w:sz w:val="21"/>
          <w:szCs w:val="21"/>
        </w:rPr>
        <w:t>3</w:t>
      </w:r>
      <w:r>
        <w:rPr>
          <w:rFonts w:ascii="Times New Roman" w:eastAsiaTheme="minorEastAsia" w:hAnsi="Times New Roman" w:hint="eastAsia"/>
          <w:sz w:val="21"/>
          <w:szCs w:val="21"/>
        </w:rPr>
        <w:t>1</w:t>
      </w:r>
      <w:r w:rsidRPr="00E7090E">
        <w:rPr>
          <w:rFonts w:ascii="Times New Roman" w:eastAsiaTheme="minorEastAsia" w:hAnsi="Times New Roman" w:hint="eastAsia"/>
          <w:sz w:val="21"/>
          <w:szCs w:val="21"/>
        </w:rPr>
        <w:t>日的投资单位卖出价，本期期末卖出价为</w:t>
      </w:r>
      <w:r w:rsidRPr="00E7090E">
        <w:rPr>
          <w:rFonts w:ascii="Times New Roman" w:eastAsiaTheme="minorEastAsia" w:hAnsi="Times New Roman"/>
          <w:sz w:val="21"/>
          <w:szCs w:val="21"/>
        </w:rPr>
        <w:t>201</w:t>
      </w:r>
      <w:r>
        <w:rPr>
          <w:rFonts w:ascii="Times New Roman" w:eastAsiaTheme="minorEastAsia" w:hAnsi="Times New Roman" w:hint="eastAsia"/>
          <w:sz w:val="21"/>
          <w:szCs w:val="21"/>
        </w:rPr>
        <w:t>6</w:t>
      </w:r>
      <w:r w:rsidRPr="00E7090E">
        <w:rPr>
          <w:rFonts w:ascii="Times New Roman" w:eastAsiaTheme="minorEastAsia" w:hAnsi="Times New Roman" w:hint="eastAsia"/>
          <w:sz w:val="21"/>
          <w:szCs w:val="21"/>
        </w:rPr>
        <w:t>年</w:t>
      </w:r>
      <w:r>
        <w:rPr>
          <w:rFonts w:ascii="Times New Roman" w:eastAsiaTheme="minorEastAsia" w:hAnsi="Times New Roman" w:hint="eastAsia"/>
          <w:sz w:val="21"/>
          <w:szCs w:val="21"/>
        </w:rPr>
        <w:t>6</w:t>
      </w:r>
      <w:r w:rsidRPr="00E7090E">
        <w:rPr>
          <w:rFonts w:ascii="Times New Roman" w:eastAsiaTheme="minorEastAsia" w:hAnsi="Times New Roman" w:hint="eastAsia"/>
          <w:sz w:val="21"/>
          <w:szCs w:val="21"/>
        </w:rPr>
        <w:t>月</w:t>
      </w:r>
      <w:r w:rsidRPr="00E7090E">
        <w:rPr>
          <w:rFonts w:ascii="Times New Roman" w:eastAsiaTheme="minorEastAsia" w:hAnsi="Times New Roman"/>
          <w:sz w:val="21"/>
          <w:szCs w:val="21"/>
        </w:rPr>
        <w:t>3</w:t>
      </w:r>
      <w:r>
        <w:rPr>
          <w:rFonts w:ascii="Times New Roman" w:eastAsiaTheme="minorEastAsia" w:hAnsi="Times New Roman" w:hint="eastAsia"/>
          <w:sz w:val="21"/>
          <w:szCs w:val="21"/>
        </w:rPr>
        <w:t>0</w:t>
      </w:r>
      <w:r w:rsidRPr="00E7090E">
        <w:rPr>
          <w:rFonts w:ascii="Times New Roman" w:eastAsiaTheme="minorEastAsia" w:hAnsi="Times New Roman" w:hint="eastAsia"/>
          <w:sz w:val="21"/>
          <w:szCs w:val="21"/>
        </w:rPr>
        <w:t>日的投资单位卖出价。</w:t>
      </w:r>
    </w:p>
    <w:p w:rsidR="00315156" w:rsidRPr="00C27D30" w:rsidRDefault="00CC5E23" w:rsidP="00AF546A">
      <w:pPr>
        <w:spacing w:line="360" w:lineRule="auto"/>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图</w:t>
      </w:r>
      <w:r w:rsidRPr="00C27D30">
        <w:rPr>
          <w:rFonts w:ascii="Times New Roman" w:eastAsiaTheme="minorEastAsia" w:hAnsi="Times New Roman"/>
          <w:sz w:val="21"/>
          <w:szCs w:val="21"/>
          <w:lang w:val="en-US"/>
        </w:rPr>
        <w:t>1</w:t>
      </w:r>
      <w:r w:rsidRPr="00C27D30">
        <w:rPr>
          <w:rFonts w:ascii="Times New Roman" w:eastAsiaTheme="minorEastAsia" w:hAnsiTheme="minorEastAsia"/>
          <w:sz w:val="21"/>
          <w:szCs w:val="21"/>
          <w:lang w:val="en-US"/>
        </w:rPr>
        <w:t>：灵活型投资账户单位净值变动图</w:t>
      </w:r>
    </w:p>
    <w:p w:rsidR="00AB0DDD" w:rsidRDefault="00AB0DDD" w:rsidP="00663005">
      <w:pPr>
        <w:spacing w:line="360" w:lineRule="auto"/>
        <w:jc w:val="right"/>
        <w:rPr>
          <w:rFonts w:ascii="Times New Roman" w:eastAsiaTheme="minorEastAsia" w:hAnsiTheme="minorEastAsia"/>
          <w:sz w:val="21"/>
          <w:szCs w:val="21"/>
          <w:lang w:val="en-US"/>
        </w:rPr>
      </w:pPr>
      <w:r w:rsidRPr="00C27D30">
        <w:rPr>
          <w:rFonts w:ascii="Times New Roman" w:eastAsiaTheme="minorEastAsia" w:hAnsiTheme="minorEastAsia"/>
          <w:sz w:val="21"/>
          <w:szCs w:val="21"/>
          <w:lang w:val="en-US"/>
        </w:rPr>
        <w:t>单位：元</w:t>
      </w:r>
    </w:p>
    <w:p w:rsidR="00663005" w:rsidRDefault="00663005" w:rsidP="00663005">
      <w:pPr>
        <w:spacing w:line="360" w:lineRule="auto"/>
        <w:jc w:val="right"/>
        <w:rPr>
          <w:rFonts w:ascii="Times New Roman" w:eastAsiaTheme="minorEastAsia" w:hAnsi="Times New Roman"/>
          <w:sz w:val="21"/>
          <w:szCs w:val="21"/>
          <w:lang w:val="en-US"/>
        </w:rPr>
      </w:pPr>
      <w:r w:rsidRPr="00663005">
        <w:rPr>
          <w:rFonts w:ascii="Times New Roman" w:eastAsiaTheme="minorEastAsia" w:hAnsi="Times New Roman"/>
          <w:noProof/>
          <w:sz w:val="21"/>
          <w:szCs w:val="21"/>
          <w:lang w:val="en-US"/>
        </w:rPr>
        <w:drawing>
          <wp:inline distT="0" distB="0" distL="0" distR="0">
            <wp:extent cx="5305425" cy="2790825"/>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3A10" w:rsidRDefault="00133A10" w:rsidP="00663005">
      <w:pPr>
        <w:spacing w:line="360" w:lineRule="auto"/>
        <w:jc w:val="right"/>
        <w:rPr>
          <w:rFonts w:ascii="Times New Roman" w:eastAsiaTheme="minorEastAsia" w:hAnsi="Times New Roman"/>
          <w:sz w:val="21"/>
          <w:szCs w:val="21"/>
          <w:lang w:val="en-US"/>
        </w:rPr>
      </w:pPr>
    </w:p>
    <w:p w:rsidR="00133A10" w:rsidRPr="00C27D30" w:rsidRDefault="00133A10" w:rsidP="00663005">
      <w:pPr>
        <w:spacing w:line="360" w:lineRule="auto"/>
        <w:jc w:val="right"/>
        <w:rPr>
          <w:rFonts w:ascii="Times New Roman" w:eastAsiaTheme="minorEastAsia" w:hAnsi="Times New Roman"/>
          <w:sz w:val="21"/>
          <w:szCs w:val="21"/>
          <w:lang w:val="en-US"/>
        </w:rPr>
      </w:pPr>
    </w:p>
    <w:p w:rsidR="00947633" w:rsidRPr="00220FC4" w:rsidRDefault="00CC5E23" w:rsidP="00220FC4">
      <w:pPr>
        <w:pStyle w:val="Default"/>
        <w:spacing w:line="360" w:lineRule="auto"/>
        <w:ind w:firstLineChars="196" w:firstLine="413"/>
        <w:jc w:val="both"/>
        <w:rPr>
          <w:rFonts w:ascii="Times New Roman" w:eastAsiaTheme="minorEastAsia" w:hAnsiTheme="minorEastAsia" w:cs="Times New Roman"/>
          <w:b/>
          <w:sz w:val="21"/>
          <w:szCs w:val="21"/>
        </w:rPr>
      </w:pPr>
      <w:r w:rsidRPr="00220FC4">
        <w:rPr>
          <w:rFonts w:ascii="Times New Roman" w:eastAsiaTheme="minorEastAsia" w:hAnsiTheme="minorEastAsia" w:cs="Times New Roman"/>
          <w:b/>
          <w:sz w:val="21"/>
          <w:szCs w:val="21"/>
        </w:rPr>
        <w:t>三、简要财务状况</w:t>
      </w:r>
    </w:p>
    <w:p w:rsidR="00947633" w:rsidRPr="00093FB3" w:rsidRDefault="00CC5E23" w:rsidP="00E160A1">
      <w:pPr>
        <w:spacing w:line="360" w:lineRule="auto"/>
        <w:ind w:firstLineChars="196" w:firstLine="412"/>
        <w:contextualSpacing/>
        <w:jc w:val="both"/>
        <w:rPr>
          <w:rFonts w:ascii="Times New Roman" w:eastAsiaTheme="minorEastAsia" w:hAnsiTheme="minorEastAsia"/>
          <w:sz w:val="21"/>
          <w:szCs w:val="21"/>
          <w:lang w:val="en-US"/>
        </w:rPr>
      </w:pPr>
      <w:r w:rsidRPr="00093FB3">
        <w:rPr>
          <w:rFonts w:ascii="Times New Roman" w:eastAsiaTheme="minorEastAsia" w:hAnsiTheme="minorEastAsia"/>
          <w:sz w:val="21"/>
          <w:szCs w:val="21"/>
          <w:lang w:val="en-US"/>
        </w:rPr>
        <w:t>截至</w:t>
      </w:r>
      <w:r w:rsidR="00CE5C96" w:rsidRPr="00093FB3">
        <w:rPr>
          <w:rFonts w:ascii="Times New Roman" w:eastAsiaTheme="minorEastAsia" w:hAnsiTheme="minorEastAsia"/>
          <w:sz w:val="21"/>
          <w:szCs w:val="21"/>
          <w:lang w:val="en-US"/>
        </w:rPr>
        <w:t>201</w:t>
      </w:r>
      <w:r w:rsidR="004D2BC0">
        <w:rPr>
          <w:rFonts w:ascii="Times New Roman" w:eastAsiaTheme="minorEastAsia" w:hAnsiTheme="minorEastAsia" w:hint="eastAsia"/>
          <w:sz w:val="21"/>
          <w:szCs w:val="21"/>
          <w:lang w:val="en-US"/>
        </w:rPr>
        <w:t>6</w:t>
      </w:r>
      <w:r w:rsidRPr="00093FB3">
        <w:rPr>
          <w:rFonts w:ascii="Times New Roman" w:eastAsiaTheme="minorEastAsia" w:hAnsiTheme="minorEastAsia"/>
          <w:sz w:val="21"/>
          <w:szCs w:val="21"/>
          <w:lang w:val="en-US"/>
        </w:rPr>
        <w:t>年</w:t>
      </w:r>
      <w:r w:rsidR="00CE5C96" w:rsidRPr="00093FB3">
        <w:rPr>
          <w:rFonts w:ascii="Times New Roman" w:eastAsiaTheme="minorEastAsia" w:hAnsiTheme="minorEastAsia"/>
          <w:sz w:val="21"/>
          <w:szCs w:val="21"/>
          <w:lang w:val="en-US"/>
        </w:rPr>
        <w:t>6</w:t>
      </w:r>
      <w:r w:rsidRPr="00093FB3">
        <w:rPr>
          <w:rFonts w:ascii="Times New Roman" w:eastAsiaTheme="minorEastAsia" w:hAnsiTheme="minorEastAsia"/>
          <w:sz w:val="21"/>
          <w:szCs w:val="21"/>
          <w:lang w:val="en-US"/>
        </w:rPr>
        <w:t>月</w:t>
      </w:r>
      <w:r w:rsidR="004507E1" w:rsidRPr="00093FB3">
        <w:rPr>
          <w:rFonts w:ascii="Times New Roman" w:eastAsiaTheme="minorEastAsia" w:hAnsiTheme="minorEastAsia"/>
          <w:sz w:val="21"/>
          <w:szCs w:val="21"/>
          <w:lang w:val="en-US"/>
        </w:rPr>
        <w:t>3</w:t>
      </w:r>
      <w:r w:rsidR="00CE5C96" w:rsidRPr="00093FB3">
        <w:rPr>
          <w:rFonts w:ascii="Times New Roman" w:eastAsiaTheme="minorEastAsia" w:hAnsiTheme="minorEastAsia"/>
          <w:sz w:val="21"/>
          <w:szCs w:val="21"/>
          <w:lang w:val="en-US"/>
        </w:rPr>
        <w:t>0</w:t>
      </w:r>
      <w:r w:rsidR="00EC25D8" w:rsidRPr="00093FB3">
        <w:rPr>
          <w:rFonts w:ascii="Times New Roman" w:eastAsiaTheme="minorEastAsia" w:hAnsiTheme="minorEastAsia"/>
          <w:sz w:val="21"/>
          <w:szCs w:val="21"/>
          <w:lang w:val="en-US"/>
        </w:rPr>
        <w:t>日，国华灵活型投资账户资产总额</w:t>
      </w:r>
      <w:r w:rsidR="00093FB3" w:rsidRPr="00093FB3">
        <w:rPr>
          <w:rFonts w:ascii="Times New Roman" w:eastAsiaTheme="minorEastAsia" w:hAnsiTheme="minorEastAsia" w:hint="eastAsia"/>
          <w:sz w:val="21"/>
          <w:szCs w:val="21"/>
          <w:lang w:val="en-US"/>
        </w:rPr>
        <w:t>368,294.35</w:t>
      </w:r>
      <w:r w:rsidRPr="00093FB3">
        <w:rPr>
          <w:rFonts w:ascii="Times New Roman" w:eastAsiaTheme="minorEastAsia" w:hAnsiTheme="minorEastAsia"/>
          <w:sz w:val="21"/>
          <w:szCs w:val="21"/>
          <w:lang w:val="en-US"/>
        </w:rPr>
        <w:t>元，负债</w:t>
      </w:r>
      <w:r w:rsidR="00093FB3" w:rsidRPr="00093FB3">
        <w:rPr>
          <w:rFonts w:ascii="Times New Roman" w:eastAsiaTheme="minorEastAsia" w:hAnsiTheme="minorEastAsia" w:hint="eastAsia"/>
          <w:sz w:val="21"/>
          <w:szCs w:val="21"/>
          <w:lang w:val="en-US"/>
        </w:rPr>
        <w:t>49,731.72</w:t>
      </w:r>
      <w:r w:rsidRPr="00093FB3">
        <w:rPr>
          <w:rFonts w:ascii="Times New Roman" w:eastAsiaTheme="minorEastAsia" w:hAnsiTheme="minorEastAsia"/>
          <w:sz w:val="21"/>
          <w:szCs w:val="21"/>
          <w:lang w:val="en-US"/>
        </w:rPr>
        <w:t>元，投资账户持有人权益总额</w:t>
      </w:r>
      <w:r w:rsidR="00093FB3" w:rsidRPr="00093FB3">
        <w:rPr>
          <w:rFonts w:ascii="Times New Roman" w:eastAsiaTheme="minorEastAsia" w:hAnsiTheme="minorEastAsia" w:hint="eastAsia"/>
          <w:sz w:val="21"/>
          <w:szCs w:val="21"/>
          <w:lang w:val="en-US"/>
        </w:rPr>
        <w:t>318,562.63</w:t>
      </w:r>
      <w:r w:rsidRPr="00093FB3">
        <w:rPr>
          <w:rFonts w:ascii="Times New Roman" w:eastAsiaTheme="minorEastAsia" w:hAnsiTheme="minorEastAsia"/>
          <w:sz w:val="21"/>
          <w:szCs w:val="21"/>
          <w:lang w:val="en-US"/>
        </w:rPr>
        <w:t>元。账户已实现</w:t>
      </w:r>
      <w:r w:rsidR="008D5E4C" w:rsidRPr="00093FB3">
        <w:rPr>
          <w:rFonts w:ascii="Times New Roman" w:eastAsiaTheme="minorEastAsia" w:hAnsiTheme="minorEastAsia"/>
          <w:sz w:val="21"/>
          <w:szCs w:val="21"/>
          <w:lang w:val="en-US"/>
        </w:rPr>
        <w:t>累计</w:t>
      </w:r>
      <w:r w:rsidRPr="00093FB3">
        <w:rPr>
          <w:rFonts w:ascii="Times New Roman" w:eastAsiaTheme="minorEastAsia" w:hAnsiTheme="minorEastAsia"/>
          <w:sz w:val="21"/>
          <w:szCs w:val="21"/>
          <w:lang w:val="en-US"/>
        </w:rPr>
        <w:t>收益</w:t>
      </w:r>
      <w:r w:rsidR="00093FB3" w:rsidRPr="00093FB3">
        <w:rPr>
          <w:rFonts w:ascii="Times New Roman" w:eastAsiaTheme="minorEastAsia" w:hAnsiTheme="minorEastAsia" w:hint="eastAsia"/>
          <w:sz w:val="21"/>
          <w:szCs w:val="21"/>
          <w:lang w:val="en-US"/>
        </w:rPr>
        <w:t>15,632,760.93</w:t>
      </w:r>
      <w:r w:rsidRPr="00093FB3">
        <w:rPr>
          <w:rFonts w:ascii="Times New Roman" w:eastAsiaTheme="minorEastAsia" w:hAnsiTheme="minorEastAsia"/>
          <w:sz w:val="21"/>
          <w:szCs w:val="21"/>
          <w:lang w:val="en-US"/>
        </w:rPr>
        <w:t>元，</w:t>
      </w:r>
      <w:r w:rsidRPr="004A1347">
        <w:rPr>
          <w:rFonts w:ascii="Times New Roman" w:eastAsiaTheme="minorEastAsia" w:hAnsiTheme="minorEastAsia"/>
          <w:sz w:val="21"/>
          <w:szCs w:val="21"/>
          <w:lang w:val="en-US"/>
        </w:rPr>
        <w:t>其中利息收入</w:t>
      </w:r>
      <w:r w:rsidR="004A1347" w:rsidRPr="004A1347">
        <w:rPr>
          <w:rFonts w:ascii="Times New Roman" w:eastAsiaTheme="minorEastAsia" w:hAnsiTheme="minorEastAsia" w:hint="eastAsia"/>
          <w:sz w:val="21"/>
          <w:szCs w:val="21"/>
          <w:lang w:val="en-US"/>
        </w:rPr>
        <w:t>15,215,743.43</w:t>
      </w:r>
      <w:r w:rsidRPr="004A1347">
        <w:rPr>
          <w:rFonts w:ascii="Times New Roman" w:eastAsiaTheme="minorEastAsia" w:hAnsiTheme="minorEastAsia"/>
          <w:sz w:val="21"/>
          <w:szCs w:val="21"/>
          <w:lang w:val="en-US"/>
        </w:rPr>
        <w:t>元，红利收入</w:t>
      </w:r>
      <w:r w:rsidR="004A1347" w:rsidRPr="004A1347">
        <w:rPr>
          <w:rFonts w:ascii="Times New Roman" w:eastAsiaTheme="minorEastAsia" w:hAnsiTheme="minorEastAsia" w:hint="eastAsia"/>
          <w:sz w:val="21"/>
          <w:szCs w:val="21"/>
          <w:lang w:val="en-US"/>
        </w:rPr>
        <w:t>417,017.50</w:t>
      </w:r>
      <w:r w:rsidRPr="004A1347">
        <w:rPr>
          <w:rFonts w:ascii="Times New Roman" w:eastAsiaTheme="minorEastAsia" w:hAnsiTheme="minorEastAsia"/>
          <w:sz w:val="21"/>
          <w:szCs w:val="21"/>
          <w:lang w:val="en-US"/>
        </w:rPr>
        <w:t>元。</w:t>
      </w:r>
      <w:r w:rsidR="008D5E4C" w:rsidRPr="00A05FBB">
        <w:rPr>
          <w:rFonts w:ascii="Times New Roman" w:eastAsiaTheme="minorEastAsia" w:hAnsiTheme="minorEastAsia"/>
          <w:sz w:val="21"/>
          <w:szCs w:val="21"/>
          <w:lang w:val="en-US"/>
        </w:rPr>
        <w:t>本年度经营收入</w:t>
      </w:r>
      <w:r w:rsidR="00A05FBB" w:rsidRPr="00A05FBB">
        <w:rPr>
          <w:rFonts w:ascii="Times New Roman" w:eastAsiaTheme="minorEastAsia" w:hAnsiTheme="minorEastAsia"/>
          <w:sz w:val="21"/>
          <w:szCs w:val="21"/>
          <w:lang w:val="en-US"/>
        </w:rPr>
        <w:t>4</w:t>
      </w:r>
      <w:r w:rsidR="00A05FBB">
        <w:rPr>
          <w:rFonts w:ascii="Times New Roman" w:eastAsiaTheme="minorEastAsia" w:hAnsiTheme="minorEastAsia" w:hint="eastAsia"/>
          <w:sz w:val="21"/>
          <w:szCs w:val="21"/>
          <w:lang w:val="en-US"/>
        </w:rPr>
        <w:t>,</w:t>
      </w:r>
      <w:r w:rsidR="00A05FBB" w:rsidRPr="00A05FBB">
        <w:rPr>
          <w:rFonts w:ascii="Times New Roman" w:eastAsiaTheme="minorEastAsia" w:hAnsiTheme="minorEastAsia"/>
          <w:sz w:val="21"/>
          <w:szCs w:val="21"/>
          <w:lang w:val="en-US"/>
        </w:rPr>
        <w:t>273.76</w:t>
      </w:r>
      <w:r w:rsidR="008D5E4C" w:rsidRPr="00A05FBB">
        <w:rPr>
          <w:rFonts w:ascii="Times New Roman" w:eastAsiaTheme="minorEastAsia" w:hAnsiTheme="minorEastAsia"/>
          <w:sz w:val="21"/>
          <w:szCs w:val="21"/>
          <w:lang w:val="en-US"/>
        </w:rPr>
        <w:t>元</w:t>
      </w:r>
      <w:r w:rsidR="008D5E4C" w:rsidRPr="00A05FBB">
        <w:rPr>
          <w:rFonts w:ascii="Times New Roman" w:eastAsiaTheme="minorEastAsia" w:hAnsiTheme="minorEastAsia"/>
          <w:sz w:val="21"/>
          <w:szCs w:val="21"/>
          <w:lang w:val="en-US"/>
        </w:rPr>
        <w:t>,</w:t>
      </w:r>
      <w:r w:rsidR="008D5E4C" w:rsidRPr="00A05FBB">
        <w:rPr>
          <w:rFonts w:ascii="Times New Roman" w:eastAsiaTheme="minorEastAsia" w:hAnsiTheme="minorEastAsia"/>
          <w:sz w:val="21"/>
          <w:szCs w:val="21"/>
          <w:lang w:val="en-US"/>
        </w:rPr>
        <w:t>其中利息收入</w:t>
      </w:r>
      <w:r w:rsidR="00A05FBB" w:rsidRPr="00A05FBB">
        <w:rPr>
          <w:rFonts w:ascii="Times New Roman" w:eastAsiaTheme="minorEastAsia" w:hAnsiTheme="minorEastAsia"/>
          <w:sz w:val="21"/>
          <w:szCs w:val="21"/>
          <w:lang w:val="en-US"/>
        </w:rPr>
        <w:t>68.75</w:t>
      </w:r>
      <w:r w:rsidR="008D5E4C" w:rsidRPr="00A05FBB">
        <w:rPr>
          <w:rFonts w:ascii="Times New Roman" w:eastAsiaTheme="minorEastAsia" w:hAnsiTheme="minorEastAsia"/>
          <w:sz w:val="21"/>
          <w:szCs w:val="21"/>
          <w:lang w:val="en-US"/>
        </w:rPr>
        <w:t>元，红利收入</w:t>
      </w:r>
      <w:r w:rsidR="00A05FBB" w:rsidRPr="00A05FBB">
        <w:rPr>
          <w:rFonts w:ascii="Times New Roman" w:eastAsiaTheme="minorEastAsia" w:hAnsiTheme="minorEastAsia"/>
          <w:sz w:val="21"/>
          <w:szCs w:val="21"/>
          <w:lang w:val="en-US"/>
        </w:rPr>
        <w:t>4</w:t>
      </w:r>
      <w:r w:rsidR="00A05FBB">
        <w:rPr>
          <w:rFonts w:ascii="Times New Roman" w:eastAsiaTheme="minorEastAsia" w:hAnsiTheme="minorEastAsia" w:hint="eastAsia"/>
          <w:sz w:val="21"/>
          <w:szCs w:val="21"/>
          <w:lang w:val="en-US"/>
        </w:rPr>
        <w:t>,</w:t>
      </w:r>
      <w:r w:rsidR="00A05FBB" w:rsidRPr="00A05FBB">
        <w:rPr>
          <w:rFonts w:ascii="Times New Roman" w:eastAsiaTheme="minorEastAsia" w:hAnsiTheme="minorEastAsia"/>
          <w:sz w:val="21"/>
          <w:szCs w:val="21"/>
          <w:lang w:val="en-US"/>
        </w:rPr>
        <w:t>205.01</w:t>
      </w:r>
      <w:r w:rsidR="008D5E4C" w:rsidRPr="00A05FBB">
        <w:rPr>
          <w:rFonts w:ascii="Times New Roman" w:eastAsiaTheme="minorEastAsia" w:hAnsiTheme="minorEastAsia"/>
          <w:sz w:val="21"/>
          <w:szCs w:val="21"/>
          <w:lang w:val="en-US"/>
        </w:rPr>
        <w:t>元。</w:t>
      </w:r>
      <w:r w:rsidR="006D2C96" w:rsidRPr="0003092A">
        <w:rPr>
          <w:rFonts w:ascii="Times New Roman" w:eastAsiaTheme="minorEastAsia" w:hAnsiTheme="minorEastAsia" w:hint="eastAsia"/>
          <w:sz w:val="21"/>
          <w:szCs w:val="21"/>
          <w:lang w:val="en-US"/>
        </w:rPr>
        <w:t>本年度</w:t>
      </w:r>
      <w:r w:rsidR="00EC25D8" w:rsidRPr="0003092A">
        <w:rPr>
          <w:rFonts w:ascii="Times New Roman" w:eastAsiaTheme="minorEastAsia" w:hAnsiTheme="minorEastAsia"/>
          <w:sz w:val="21"/>
          <w:szCs w:val="21"/>
          <w:lang w:val="en-US"/>
        </w:rPr>
        <w:t>经营支出</w:t>
      </w:r>
      <w:r w:rsidR="00A05FBB" w:rsidRPr="0003092A">
        <w:rPr>
          <w:rFonts w:ascii="Times New Roman" w:eastAsiaTheme="minorEastAsia" w:hAnsiTheme="minorEastAsia" w:hint="eastAsia"/>
          <w:sz w:val="21"/>
          <w:szCs w:val="21"/>
          <w:lang w:val="en-US"/>
        </w:rPr>
        <w:t>2,639.06</w:t>
      </w:r>
      <w:r w:rsidR="00EC25D8" w:rsidRPr="0003092A">
        <w:rPr>
          <w:rFonts w:ascii="Times New Roman" w:eastAsiaTheme="minorEastAsia" w:hAnsiTheme="minorEastAsia"/>
          <w:sz w:val="21"/>
          <w:szCs w:val="21"/>
          <w:lang w:val="en-US"/>
        </w:rPr>
        <w:t>元，其中</w:t>
      </w:r>
      <w:r w:rsidRPr="0003092A">
        <w:rPr>
          <w:rFonts w:ascii="Times New Roman" w:eastAsiaTheme="minorEastAsia" w:hAnsiTheme="minorEastAsia"/>
          <w:sz w:val="21"/>
          <w:szCs w:val="21"/>
          <w:lang w:val="en-US"/>
        </w:rPr>
        <w:t>账户资产管理费支出</w:t>
      </w:r>
      <w:r w:rsidR="0003092A" w:rsidRPr="0003092A">
        <w:rPr>
          <w:rFonts w:ascii="Times New Roman" w:eastAsiaTheme="minorEastAsia" w:hAnsiTheme="minorEastAsia" w:hint="eastAsia"/>
          <w:sz w:val="21"/>
          <w:szCs w:val="21"/>
          <w:lang w:val="en-US"/>
        </w:rPr>
        <w:t>2,395.36</w:t>
      </w:r>
      <w:r w:rsidR="00C61EB8">
        <w:rPr>
          <w:rFonts w:ascii="Times New Roman" w:eastAsiaTheme="minorEastAsia" w:hAnsiTheme="minorEastAsia"/>
          <w:sz w:val="21"/>
          <w:szCs w:val="21"/>
          <w:lang w:val="en-US"/>
        </w:rPr>
        <w:t>元，其他</w:t>
      </w:r>
      <w:r w:rsidRPr="0003092A">
        <w:rPr>
          <w:rFonts w:ascii="Times New Roman" w:eastAsiaTheme="minorEastAsia" w:hAnsiTheme="minorEastAsia"/>
          <w:sz w:val="21"/>
          <w:szCs w:val="21"/>
          <w:lang w:val="en-US"/>
        </w:rPr>
        <w:t>支出</w:t>
      </w:r>
      <w:r w:rsidR="0003092A" w:rsidRPr="0003092A">
        <w:rPr>
          <w:rFonts w:ascii="Times New Roman" w:eastAsiaTheme="minorEastAsia" w:hAnsiTheme="minorEastAsia" w:hint="eastAsia"/>
          <w:sz w:val="21"/>
          <w:szCs w:val="21"/>
          <w:lang w:val="en-US"/>
        </w:rPr>
        <w:t>243.7</w:t>
      </w:r>
      <w:r w:rsidR="004D2BC0">
        <w:rPr>
          <w:rFonts w:ascii="Times New Roman" w:eastAsiaTheme="minorEastAsia" w:hAnsiTheme="minorEastAsia" w:hint="eastAsia"/>
          <w:sz w:val="21"/>
          <w:szCs w:val="21"/>
          <w:lang w:val="en-US"/>
        </w:rPr>
        <w:t>0</w:t>
      </w:r>
      <w:r w:rsidRPr="0003092A">
        <w:rPr>
          <w:rFonts w:ascii="Times New Roman" w:eastAsiaTheme="minorEastAsia" w:hAnsiTheme="minorEastAsia"/>
          <w:sz w:val="21"/>
          <w:szCs w:val="21"/>
          <w:lang w:val="en-US"/>
        </w:rPr>
        <w:t>元。</w:t>
      </w:r>
      <w:r w:rsidR="006D2C96" w:rsidRPr="0003092A">
        <w:rPr>
          <w:rFonts w:ascii="Times New Roman" w:eastAsiaTheme="minorEastAsia" w:hAnsiTheme="minorEastAsia" w:hint="eastAsia"/>
          <w:sz w:val="21"/>
          <w:szCs w:val="21"/>
          <w:lang w:val="en-US"/>
        </w:rPr>
        <w:t>本年度</w:t>
      </w:r>
      <w:r w:rsidR="008D5E4C" w:rsidRPr="0003092A">
        <w:rPr>
          <w:rFonts w:ascii="Times New Roman" w:eastAsiaTheme="minorEastAsia" w:hAnsiTheme="minorEastAsia"/>
          <w:sz w:val="21"/>
          <w:szCs w:val="21"/>
          <w:lang w:val="en-US"/>
        </w:rPr>
        <w:t>已实现净收益</w:t>
      </w:r>
      <w:r w:rsidR="0003092A" w:rsidRPr="0003092A">
        <w:rPr>
          <w:rFonts w:ascii="Times New Roman" w:eastAsiaTheme="minorEastAsia" w:hAnsiTheme="minorEastAsia" w:hint="eastAsia"/>
          <w:sz w:val="21"/>
          <w:szCs w:val="21"/>
          <w:lang w:val="en-US"/>
        </w:rPr>
        <w:t>1,634.7</w:t>
      </w:r>
      <w:r w:rsidR="004D2BC0">
        <w:rPr>
          <w:rFonts w:ascii="Times New Roman" w:eastAsiaTheme="minorEastAsia" w:hAnsiTheme="minorEastAsia" w:hint="eastAsia"/>
          <w:sz w:val="21"/>
          <w:szCs w:val="21"/>
          <w:lang w:val="en-US"/>
        </w:rPr>
        <w:t>0</w:t>
      </w:r>
      <w:r w:rsidR="008D5E4C" w:rsidRPr="0003092A">
        <w:rPr>
          <w:rFonts w:ascii="Times New Roman" w:eastAsiaTheme="minorEastAsia" w:hAnsiTheme="minorEastAsia"/>
          <w:sz w:val="21"/>
          <w:szCs w:val="21"/>
          <w:lang w:val="en-US"/>
        </w:rPr>
        <w:t>元。</w:t>
      </w:r>
    </w:p>
    <w:p w:rsidR="00947633" w:rsidRPr="00C27D30" w:rsidRDefault="00947633" w:rsidP="005F681D">
      <w:pPr>
        <w:spacing w:line="360" w:lineRule="auto"/>
        <w:ind w:firstLineChars="200" w:firstLine="420"/>
        <w:rPr>
          <w:rFonts w:ascii="Times New Roman" w:eastAsiaTheme="minorEastAsia" w:hAnsi="Times New Roman"/>
          <w:sz w:val="21"/>
          <w:szCs w:val="21"/>
          <w:lang w:val="en-US"/>
        </w:rPr>
      </w:pPr>
    </w:p>
    <w:p w:rsidR="00F67A86" w:rsidRDefault="00CC5E23" w:rsidP="00F67A86">
      <w:pPr>
        <w:spacing w:line="360" w:lineRule="auto"/>
        <w:ind w:firstLineChars="196" w:firstLine="413"/>
        <w:contextualSpacing/>
        <w:jc w:val="both"/>
        <w:rPr>
          <w:rFonts w:ascii="Times New Roman" w:eastAsiaTheme="minorEastAsia" w:hAnsiTheme="minorEastAsia"/>
          <w:sz w:val="21"/>
          <w:szCs w:val="21"/>
          <w:lang w:val="en-US"/>
        </w:rPr>
      </w:pPr>
      <w:r w:rsidRPr="00C27D30">
        <w:rPr>
          <w:rFonts w:ascii="Times New Roman" w:eastAsiaTheme="minorEastAsia" w:hAnsiTheme="minorEastAsia"/>
          <w:b/>
          <w:sz w:val="21"/>
          <w:szCs w:val="21"/>
          <w:lang w:val="en-US"/>
        </w:rPr>
        <w:lastRenderedPageBreak/>
        <w:t>四、资产管理费情况</w:t>
      </w:r>
      <w:r w:rsidRPr="00C27D30">
        <w:rPr>
          <w:rFonts w:ascii="Times New Roman" w:eastAsiaTheme="minorEastAsia" w:hAnsi="Times New Roman"/>
          <w:sz w:val="21"/>
          <w:szCs w:val="21"/>
          <w:lang w:val="en-US"/>
        </w:rPr>
        <w:br/>
      </w:r>
      <w:r w:rsidRPr="00C27D30">
        <w:rPr>
          <w:rFonts w:ascii="Times New Roman" w:eastAsiaTheme="minorEastAsia" w:hAnsiTheme="minorEastAsia"/>
          <w:sz w:val="21"/>
          <w:szCs w:val="21"/>
          <w:lang w:val="en-US"/>
        </w:rPr>
        <w:t xml:space="preserve">　　本公司根据保单条款在每个资产评估日按照投资账户资产净值的比例收取资产管理费，</w:t>
      </w:r>
      <w:r w:rsidR="00133A10" w:rsidRPr="00133A10">
        <w:rPr>
          <w:rFonts w:ascii="Times New Roman" w:eastAsiaTheme="minorEastAsia" w:hAnsiTheme="minorEastAsia" w:hint="eastAsia"/>
          <w:sz w:val="21"/>
          <w:szCs w:val="21"/>
          <w:lang w:val="en-US"/>
        </w:rPr>
        <w:t>在不违反相关的法律、法规、规则和规定的前提下，我们有权对资产管理费收取比例进行调整，但该比例最高不超过</w:t>
      </w:r>
      <w:r w:rsidR="00133A10" w:rsidRPr="00133A10">
        <w:rPr>
          <w:rFonts w:ascii="Times New Roman" w:eastAsiaTheme="minorEastAsia" w:hAnsiTheme="minorEastAsia"/>
          <w:sz w:val="21"/>
          <w:szCs w:val="21"/>
          <w:lang w:val="en-US"/>
        </w:rPr>
        <w:t>2%</w:t>
      </w:r>
      <w:r w:rsidR="00133A10" w:rsidRPr="00133A10">
        <w:rPr>
          <w:rFonts w:ascii="Times New Roman" w:eastAsiaTheme="minorEastAsia" w:hAnsiTheme="minorEastAsia" w:hint="eastAsia"/>
          <w:sz w:val="21"/>
          <w:szCs w:val="21"/>
          <w:lang w:val="en-US"/>
        </w:rPr>
        <w:t>。</w:t>
      </w:r>
    </w:p>
    <w:p w:rsidR="00CC5E23" w:rsidRPr="00F67A86" w:rsidRDefault="00CC5E23" w:rsidP="00F67A86">
      <w:pPr>
        <w:spacing w:line="360" w:lineRule="auto"/>
        <w:ind w:firstLineChars="196" w:firstLine="412"/>
        <w:contextualSpacing/>
        <w:jc w:val="both"/>
        <w:rPr>
          <w:rFonts w:ascii="Times New Roman" w:eastAsiaTheme="minorEastAsia" w:hAnsiTheme="minorEastAsia"/>
          <w:sz w:val="21"/>
          <w:szCs w:val="21"/>
          <w:lang w:val="en-US"/>
        </w:rPr>
      </w:pPr>
      <w:r w:rsidRPr="00C27D30">
        <w:rPr>
          <w:rFonts w:ascii="Times New Roman" w:eastAsiaTheme="minorEastAsia" w:hAnsiTheme="minorEastAsia"/>
          <w:sz w:val="21"/>
          <w:szCs w:val="21"/>
          <w:lang w:val="en-US"/>
        </w:rPr>
        <w:t>截至</w:t>
      </w:r>
      <w:r w:rsidR="003C40A0" w:rsidRPr="00F67A86">
        <w:rPr>
          <w:rFonts w:ascii="Times New Roman" w:eastAsiaTheme="minorEastAsia" w:hAnsiTheme="minorEastAsia"/>
          <w:sz w:val="21"/>
          <w:szCs w:val="21"/>
          <w:lang w:val="en-US"/>
        </w:rPr>
        <w:t>201</w:t>
      </w:r>
      <w:r w:rsidR="001F17DA">
        <w:rPr>
          <w:rFonts w:ascii="Times New Roman" w:eastAsiaTheme="minorEastAsia" w:hAnsiTheme="minorEastAsia" w:hint="eastAsia"/>
          <w:sz w:val="21"/>
          <w:szCs w:val="21"/>
          <w:lang w:val="en-US"/>
        </w:rPr>
        <w:t>6</w:t>
      </w:r>
      <w:r w:rsidRPr="00C27D30">
        <w:rPr>
          <w:rFonts w:ascii="Times New Roman" w:eastAsiaTheme="minorEastAsia" w:hAnsiTheme="minorEastAsia"/>
          <w:sz w:val="21"/>
          <w:szCs w:val="21"/>
          <w:lang w:val="en-US"/>
        </w:rPr>
        <w:t>年</w:t>
      </w:r>
      <w:r w:rsidR="003C40A0" w:rsidRPr="00F67A86">
        <w:rPr>
          <w:rFonts w:ascii="Times New Roman" w:eastAsiaTheme="minorEastAsia" w:hAnsiTheme="minorEastAsia"/>
          <w:sz w:val="21"/>
          <w:szCs w:val="21"/>
          <w:lang w:val="en-US"/>
        </w:rPr>
        <w:t>6</w:t>
      </w:r>
      <w:r w:rsidRPr="00C27D30">
        <w:rPr>
          <w:rFonts w:ascii="Times New Roman" w:eastAsiaTheme="minorEastAsia" w:hAnsiTheme="minorEastAsia"/>
          <w:sz w:val="21"/>
          <w:szCs w:val="21"/>
          <w:lang w:val="en-US"/>
        </w:rPr>
        <w:t>月</w:t>
      </w:r>
      <w:r w:rsidR="00206ED5" w:rsidRPr="00F67A86">
        <w:rPr>
          <w:rFonts w:ascii="Times New Roman" w:eastAsiaTheme="minorEastAsia" w:hAnsiTheme="minorEastAsia"/>
          <w:sz w:val="21"/>
          <w:szCs w:val="21"/>
          <w:lang w:val="en-US"/>
        </w:rPr>
        <w:t>3</w:t>
      </w:r>
      <w:r w:rsidR="003C40A0" w:rsidRPr="00F67A86">
        <w:rPr>
          <w:rFonts w:ascii="Times New Roman" w:eastAsiaTheme="minorEastAsia" w:hAnsiTheme="minorEastAsia"/>
          <w:sz w:val="21"/>
          <w:szCs w:val="21"/>
          <w:lang w:val="en-US"/>
        </w:rPr>
        <w:t>0</w:t>
      </w:r>
      <w:r w:rsidR="00305779" w:rsidRPr="00C27D30">
        <w:rPr>
          <w:rFonts w:ascii="Times New Roman" w:eastAsiaTheme="minorEastAsia" w:hAnsiTheme="minorEastAsia"/>
          <w:sz w:val="21"/>
          <w:szCs w:val="21"/>
          <w:lang w:val="en-US"/>
        </w:rPr>
        <w:t>日，</w:t>
      </w:r>
      <w:r w:rsidR="00D060AF">
        <w:rPr>
          <w:rFonts w:ascii="Times New Roman" w:eastAsiaTheme="minorEastAsia" w:hAnsiTheme="minorEastAsia" w:hint="eastAsia"/>
          <w:sz w:val="21"/>
          <w:szCs w:val="21"/>
          <w:lang w:val="en-US"/>
        </w:rPr>
        <w:t>本</w:t>
      </w:r>
      <w:r w:rsidR="004B79B3" w:rsidRPr="00C27D30">
        <w:rPr>
          <w:rFonts w:ascii="Times New Roman" w:eastAsiaTheme="minorEastAsia" w:hAnsiTheme="minorEastAsia"/>
          <w:sz w:val="21"/>
          <w:szCs w:val="21"/>
          <w:lang w:val="en-US"/>
        </w:rPr>
        <w:t>账户</w:t>
      </w:r>
      <w:r w:rsidRPr="00C27D30">
        <w:rPr>
          <w:rFonts w:ascii="Times New Roman" w:eastAsiaTheme="minorEastAsia" w:hAnsiTheme="minorEastAsia"/>
          <w:sz w:val="21"/>
          <w:szCs w:val="21"/>
          <w:lang w:val="en-US"/>
        </w:rPr>
        <w:t>资产管理费</w:t>
      </w:r>
      <w:r w:rsidR="00283EC8">
        <w:rPr>
          <w:rFonts w:ascii="Times New Roman" w:eastAsiaTheme="minorEastAsia" w:hAnsiTheme="minorEastAsia" w:hint="eastAsia"/>
          <w:sz w:val="21"/>
          <w:szCs w:val="21"/>
          <w:lang w:val="en-US"/>
        </w:rPr>
        <w:t>累计</w:t>
      </w:r>
      <w:r w:rsidRPr="00C27D30">
        <w:rPr>
          <w:rFonts w:ascii="Times New Roman" w:eastAsiaTheme="minorEastAsia" w:hAnsiTheme="minorEastAsia"/>
          <w:sz w:val="21"/>
          <w:szCs w:val="21"/>
          <w:lang w:val="en-US"/>
        </w:rPr>
        <w:t>为</w:t>
      </w:r>
      <w:r w:rsidR="00F67A86" w:rsidRPr="00F67A86">
        <w:rPr>
          <w:rFonts w:ascii="Times New Roman" w:eastAsiaTheme="minorEastAsia" w:hAnsiTheme="minorEastAsia" w:hint="eastAsia"/>
          <w:sz w:val="21"/>
          <w:szCs w:val="21"/>
          <w:lang w:val="en-US"/>
        </w:rPr>
        <w:t>3,426,933.37</w:t>
      </w:r>
      <w:r w:rsidRPr="00F67A86">
        <w:rPr>
          <w:rFonts w:ascii="Times New Roman" w:eastAsiaTheme="minorEastAsia" w:hAnsiTheme="minorEastAsia"/>
          <w:sz w:val="21"/>
          <w:szCs w:val="21"/>
          <w:lang w:val="en-US"/>
        </w:rPr>
        <w:t>元。</w:t>
      </w:r>
    </w:p>
    <w:p w:rsidR="00F67A86" w:rsidRDefault="00F67A86" w:rsidP="001F1E0E">
      <w:pPr>
        <w:jc w:val="both"/>
        <w:rPr>
          <w:rFonts w:ascii="Times New Roman" w:eastAsiaTheme="minorEastAsia" w:hAnsiTheme="minorEastAsia"/>
          <w:b/>
          <w:sz w:val="21"/>
          <w:szCs w:val="21"/>
          <w:lang w:val="en-US"/>
        </w:rPr>
      </w:pPr>
    </w:p>
    <w:p w:rsidR="004D2BC0" w:rsidRDefault="00CC5E23" w:rsidP="00F67A86">
      <w:pPr>
        <w:spacing w:line="360" w:lineRule="auto"/>
        <w:ind w:firstLineChars="196" w:firstLine="413"/>
        <w:contextualSpacing/>
        <w:jc w:val="both"/>
        <w:rPr>
          <w:rFonts w:ascii="Times New Roman" w:eastAsiaTheme="minorEastAsia" w:hAnsiTheme="minorEastAsia"/>
          <w:sz w:val="21"/>
          <w:szCs w:val="21"/>
          <w:lang w:val="en-US"/>
        </w:rPr>
      </w:pPr>
      <w:r w:rsidRPr="00C27D30">
        <w:rPr>
          <w:rFonts w:ascii="Times New Roman" w:eastAsiaTheme="minorEastAsia" w:hAnsiTheme="minorEastAsia"/>
          <w:b/>
          <w:sz w:val="21"/>
          <w:szCs w:val="21"/>
          <w:lang w:val="en-US"/>
        </w:rPr>
        <w:t>五、投资组合</w:t>
      </w:r>
    </w:p>
    <w:p w:rsidR="005221FC" w:rsidRPr="00F67A86" w:rsidRDefault="008C7CE0" w:rsidP="004D2BC0">
      <w:pPr>
        <w:spacing w:line="360" w:lineRule="auto"/>
        <w:ind w:firstLineChars="196" w:firstLine="412"/>
        <w:contextualSpacing/>
        <w:jc w:val="both"/>
        <w:rPr>
          <w:rFonts w:ascii="Times New Roman" w:eastAsiaTheme="minorEastAsia" w:hAnsiTheme="minorEastAsia"/>
          <w:sz w:val="21"/>
          <w:szCs w:val="21"/>
          <w:lang w:val="en-US"/>
        </w:rPr>
      </w:pPr>
      <w:r w:rsidRPr="00F67A86">
        <w:rPr>
          <w:rFonts w:ascii="Times New Roman" w:eastAsiaTheme="minorEastAsia" w:hAnsiTheme="minorEastAsia"/>
          <w:sz w:val="21"/>
          <w:szCs w:val="21"/>
          <w:lang w:val="en-US"/>
        </w:rPr>
        <w:t>截至</w:t>
      </w:r>
      <w:r w:rsidRPr="00F67A86">
        <w:rPr>
          <w:rFonts w:ascii="Times New Roman" w:eastAsiaTheme="minorEastAsia" w:hAnsiTheme="minorEastAsia"/>
          <w:sz w:val="21"/>
          <w:szCs w:val="21"/>
          <w:lang w:val="en-US"/>
        </w:rPr>
        <w:t>201</w:t>
      </w:r>
      <w:r w:rsidR="001F1E0E" w:rsidRPr="00F67A86">
        <w:rPr>
          <w:rFonts w:ascii="Times New Roman" w:eastAsiaTheme="minorEastAsia" w:hAnsiTheme="minorEastAsia" w:hint="eastAsia"/>
          <w:sz w:val="21"/>
          <w:szCs w:val="21"/>
          <w:lang w:val="en-US"/>
        </w:rPr>
        <w:t>6</w:t>
      </w:r>
      <w:r w:rsidRPr="00F67A86">
        <w:rPr>
          <w:rFonts w:ascii="Times New Roman" w:eastAsiaTheme="minorEastAsia" w:hAnsiTheme="minorEastAsia"/>
          <w:sz w:val="21"/>
          <w:szCs w:val="21"/>
          <w:lang w:val="en-US"/>
        </w:rPr>
        <w:t>年</w:t>
      </w:r>
      <w:r w:rsidRPr="00F67A86">
        <w:rPr>
          <w:rFonts w:ascii="Times New Roman" w:eastAsiaTheme="minorEastAsia" w:hAnsiTheme="minorEastAsia"/>
          <w:sz w:val="21"/>
          <w:szCs w:val="21"/>
          <w:lang w:val="en-US"/>
        </w:rPr>
        <w:t>6</w:t>
      </w:r>
      <w:r w:rsidRPr="00F67A86">
        <w:rPr>
          <w:rFonts w:ascii="Times New Roman" w:eastAsiaTheme="minorEastAsia" w:hAnsiTheme="minorEastAsia"/>
          <w:sz w:val="21"/>
          <w:szCs w:val="21"/>
          <w:lang w:val="en-US"/>
        </w:rPr>
        <w:t>月</w:t>
      </w:r>
      <w:r w:rsidRPr="00F67A86">
        <w:rPr>
          <w:rFonts w:ascii="Times New Roman" w:eastAsiaTheme="minorEastAsia" w:hAnsiTheme="minorEastAsia"/>
          <w:sz w:val="21"/>
          <w:szCs w:val="21"/>
          <w:lang w:val="en-US"/>
        </w:rPr>
        <w:t>30</w:t>
      </w:r>
      <w:r w:rsidRPr="00F67A86">
        <w:rPr>
          <w:rFonts w:ascii="Times New Roman" w:eastAsiaTheme="minorEastAsia" w:hAnsiTheme="minorEastAsia"/>
          <w:sz w:val="21"/>
          <w:szCs w:val="21"/>
          <w:lang w:val="en-US"/>
        </w:rPr>
        <w:t>日，本账户资产配置情况如下：流动性资产</w:t>
      </w:r>
      <w:r w:rsidR="001F1E0E" w:rsidRPr="00F67A86">
        <w:rPr>
          <w:rFonts w:ascii="Times New Roman" w:eastAsiaTheme="minorEastAsia" w:hAnsiTheme="minorEastAsia" w:hint="eastAsia"/>
          <w:sz w:val="21"/>
          <w:szCs w:val="21"/>
          <w:lang w:val="en-US"/>
        </w:rPr>
        <w:t>367,646.37</w:t>
      </w:r>
      <w:r w:rsidRPr="00F67A86">
        <w:rPr>
          <w:rFonts w:ascii="Times New Roman" w:eastAsiaTheme="minorEastAsia" w:hAnsiTheme="minorEastAsia"/>
          <w:sz w:val="21"/>
          <w:szCs w:val="21"/>
          <w:lang w:val="en-US"/>
        </w:rPr>
        <w:t>元。</w:t>
      </w:r>
    </w:p>
    <w:p w:rsidR="000E68B8" w:rsidRPr="004D2BC0" w:rsidRDefault="000E68B8" w:rsidP="00F67A86">
      <w:pPr>
        <w:spacing w:line="360" w:lineRule="auto"/>
        <w:ind w:firstLineChars="196" w:firstLine="412"/>
        <w:contextualSpacing/>
        <w:jc w:val="both"/>
        <w:rPr>
          <w:rFonts w:ascii="Times New Roman" w:eastAsiaTheme="minorEastAsia" w:hAnsiTheme="minorEastAsia"/>
          <w:sz w:val="21"/>
          <w:szCs w:val="21"/>
          <w:lang w:val="en-US"/>
        </w:rPr>
      </w:pPr>
    </w:p>
    <w:p w:rsidR="00CC5E23" w:rsidRPr="00C27D30" w:rsidRDefault="00CC5E23" w:rsidP="002F795D">
      <w:pPr>
        <w:spacing w:line="360" w:lineRule="auto"/>
        <w:ind w:rightChars="54" w:right="119" w:firstLineChars="200" w:firstLine="422"/>
        <w:jc w:val="both"/>
        <w:rPr>
          <w:rFonts w:ascii="Times New Roman" w:eastAsiaTheme="minorEastAsia" w:hAnsi="Times New Roman"/>
          <w:b/>
          <w:sz w:val="21"/>
          <w:szCs w:val="21"/>
          <w:lang w:val="en-US"/>
        </w:rPr>
      </w:pPr>
      <w:r w:rsidRPr="00C27D30">
        <w:rPr>
          <w:rFonts w:ascii="Times New Roman" w:eastAsiaTheme="minorEastAsia" w:hAnsiTheme="minorEastAsia"/>
          <w:b/>
          <w:sz w:val="21"/>
          <w:szCs w:val="21"/>
          <w:lang w:val="en-US"/>
        </w:rPr>
        <w:t>六、估值原则</w:t>
      </w:r>
    </w:p>
    <w:p w:rsidR="00947633" w:rsidRPr="00C27D30" w:rsidRDefault="00CC5E23" w:rsidP="005F681D">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独立账户的下列资产应于合同约定的计价日（以下称</w:t>
      </w:r>
      <w:r w:rsidR="00FB3C00">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估值日</w:t>
      </w:r>
      <w:r w:rsidR="00FB3C00">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），按如下原则进行估值：</w:t>
      </w:r>
    </w:p>
    <w:p w:rsidR="009D3FB3" w:rsidRPr="00C27D30" w:rsidRDefault="009D3FB3" w:rsidP="009D3FB3">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（一）流动性资产、固定收益类资产、上市权益类资产</w:t>
      </w:r>
    </w:p>
    <w:p w:rsidR="009D3FB3" w:rsidRPr="00C27D30" w:rsidRDefault="009D3FB3" w:rsidP="009D3FB3">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下列资产应于合同约定的计价日（以下称</w:t>
      </w:r>
      <w:r w:rsidR="00FB3C00">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估值日</w:t>
      </w:r>
      <w:r w:rsidR="00FB3C00">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），按如下原则进行估值：</w:t>
      </w:r>
    </w:p>
    <w:p w:rsidR="009D3FB3" w:rsidRPr="00C27D30" w:rsidRDefault="009D3FB3" w:rsidP="009D3FB3">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imes New Roman"/>
          <w:sz w:val="21"/>
          <w:szCs w:val="21"/>
          <w:lang w:val="en-US"/>
        </w:rPr>
        <w:t>1.</w:t>
      </w:r>
      <w:r w:rsidRPr="00C27D30">
        <w:rPr>
          <w:rFonts w:ascii="Times New Roman" w:eastAsiaTheme="minorEastAsia" w:hAnsiTheme="minorEastAsia"/>
          <w:sz w:val="21"/>
          <w:szCs w:val="21"/>
          <w:lang w:val="en-US"/>
        </w:rPr>
        <w:t>上市流通的有价证券，以其在证券交易所挂牌的市价（平均价或收盘价，下同）估值；估值日无交易的，以最近交易日的市价估值；</w:t>
      </w:r>
    </w:p>
    <w:p w:rsidR="009D3FB3" w:rsidRPr="00C27D30" w:rsidRDefault="009D3FB3" w:rsidP="009D3FB3">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imes New Roman"/>
          <w:sz w:val="21"/>
          <w:szCs w:val="21"/>
          <w:lang w:val="en-US"/>
        </w:rPr>
        <w:t>2.</w:t>
      </w:r>
      <w:r w:rsidRPr="00C27D30">
        <w:rPr>
          <w:rFonts w:ascii="Times New Roman" w:eastAsiaTheme="minorEastAsia" w:hAnsiTheme="minorEastAsia"/>
          <w:sz w:val="21"/>
          <w:szCs w:val="21"/>
          <w:lang w:val="en-US"/>
        </w:rPr>
        <w:t>开放式基金，以其公告的基金单位净值估值；处于募集期内的证券投资基金，按其成本估值；</w:t>
      </w:r>
    </w:p>
    <w:p w:rsidR="009D3FB3" w:rsidRPr="00C27D30" w:rsidRDefault="009D3FB3" w:rsidP="009D3FB3">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imes New Roman"/>
          <w:sz w:val="21"/>
          <w:szCs w:val="21"/>
          <w:lang w:val="en-US"/>
        </w:rPr>
        <w:t>3.</w:t>
      </w:r>
      <w:r w:rsidRPr="00C27D30">
        <w:rPr>
          <w:rFonts w:ascii="Times New Roman" w:eastAsiaTheme="minorEastAsia" w:hAnsiTheme="minorEastAsia"/>
          <w:sz w:val="21"/>
          <w:szCs w:val="21"/>
          <w:lang w:val="en-US"/>
        </w:rPr>
        <w:t>如有确凿证据表明按上述方法进行估值不能客观反映其公允价值的，公司应根据具体情况按最能反映公允价值的价格估值。</w:t>
      </w:r>
    </w:p>
    <w:p w:rsidR="009D3FB3" w:rsidRPr="00C27D30" w:rsidRDefault="009D3FB3" w:rsidP="00DC3A9B">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流动性资产、固定收益类资产、上市权益类资产的分类和定义遵照中国保监会资金运用相关监管规定。</w:t>
      </w:r>
    </w:p>
    <w:p w:rsidR="009D3FB3" w:rsidRPr="00C27D30" w:rsidRDefault="009D3FB3" w:rsidP="009D3FB3">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（二）基础设施投资计划、不动产相关金融产品、其他金融资产</w:t>
      </w:r>
    </w:p>
    <w:p w:rsidR="009D3FB3" w:rsidRPr="00C27D30" w:rsidRDefault="009D3FB3" w:rsidP="009D3FB3">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由于以上资产不存在公开交易市场，采用账面价值估值，即按照资产的初始投资成本确认账面价值。利息在持有期内于估值日按合同约定的预定收益率计提，对于已到付息日但尚未领取的利息，按照应收利息扣除已计提利息收入的差额，在付息日确认投资收益。</w:t>
      </w:r>
    </w:p>
    <w:p w:rsidR="009D3FB3" w:rsidRPr="00C27D30" w:rsidRDefault="009D3FB3" w:rsidP="009D3FB3">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基础设施投资计划、不动产相关金融产品、其他金融资产的分类和定义遵照中国保监会资金运用的相关监管规定。</w:t>
      </w:r>
    </w:p>
    <w:p w:rsidR="009D3FB3" w:rsidRPr="00C27D30" w:rsidRDefault="009D3FB3" w:rsidP="009D3FB3">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（三）定向增发股票</w:t>
      </w:r>
    </w:p>
    <w:p w:rsidR="00FF4C4A" w:rsidRDefault="009D3FB3" w:rsidP="002F795D">
      <w:pPr>
        <w:pStyle w:val="ae"/>
        <w:spacing w:line="360" w:lineRule="auto"/>
        <w:ind w:rightChars="54" w:right="119"/>
        <w:jc w:val="both"/>
        <w:rPr>
          <w:rFonts w:ascii="Times New Roman" w:eastAsiaTheme="minorEastAsia" w:hAnsiTheme="minorEastAsia"/>
          <w:sz w:val="21"/>
          <w:szCs w:val="21"/>
          <w:lang w:val="en-US"/>
        </w:rPr>
      </w:pPr>
      <w:r w:rsidRPr="00C27D30">
        <w:rPr>
          <w:rFonts w:ascii="Times New Roman" w:eastAsiaTheme="minorEastAsia" w:hAnsiTheme="minorEastAsia"/>
          <w:sz w:val="21"/>
          <w:szCs w:val="21"/>
          <w:lang w:val="en-US"/>
        </w:rPr>
        <w:lastRenderedPageBreak/>
        <w:t>定向增发股票的估值方法如下：有公开市场的定向增发股票，在估值日当天，如公开市场的公允价值低于定向增发的初始取得成本，按公允价值估值。如公允价值高于定向增发的初始取得成本，估值价值为：初始成本价＋（公允价值－初始成本价）</w:t>
      </w:r>
      <w:r w:rsidRPr="00C27D30">
        <w:rPr>
          <w:rFonts w:ascii="Times New Roman" w:eastAsiaTheme="minorEastAsia" w:hAnsi="Times New Roman"/>
          <w:sz w:val="21"/>
          <w:szCs w:val="21"/>
          <w:lang w:val="en-US"/>
        </w:rPr>
        <w:t>×</w:t>
      </w:r>
      <w:r w:rsidRPr="00C27D30">
        <w:rPr>
          <w:rFonts w:ascii="Times New Roman" w:eastAsiaTheme="minorEastAsia" w:hAnsiTheme="minorEastAsia"/>
          <w:sz w:val="21"/>
          <w:szCs w:val="21"/>
          <w:lang w:val="en-US"/>
        </w:rPr>
        <w:t>起始锁定日到估值日的期间占总锁定期的比例。无公开市场的定向增发，在估值日按账面价值估值。</w:t>
      </w:r>
    </w:p>
    <w:p w:rsidR="001C21C9" w:rsidRPr="002F795D" w:rsidRDefault="001C21C9" w:rsidP="002F795D">
      <w:pPr>
        <w:pStyle w:val="ae"/>
        <w:spacing w:line="360" w:lineRule="auto"/>
        <w:ind w:rightChars="54" w:right="119"/>
        <w:jc w:val="both"/>
        <w:rPr>
          <w:rFonts w:ascii="Times New Roman" w:eastAsiaTheme="minorEastAsia" w:hAnsi="Times New Roman"/>
          <w:sz w:val="21"/>
          <w:szCs w:val="21"/>
          <w:lang w:val="en-US"/>
        </w:rPr>
      </w:pPr>
    </w:p>
    <w:p w:rsidR="00CC5E23" w:rsidRPr="00C27D30" w:rsidRDefault="00C60AED" w:rsidP="005F681D">
      <w:pPr>
        <w:pStyle w:val="ae"/>
        <w:spacing w:line="360" w:lineRule="auto"/>
        <w:ind w:leftChars="181" w:left="820" w:firstLineChars="0" w:hanging="422"/>
        <w:jc w:val="both"/>
        <w:rPr>
          <w:rFonts w:ascii="Times New Roman" w:eastAsiaTheme="minorEastAsia" w:hAnsi="Times New Roman"/>
          <w:b/>
          <w:sz w:val="21"/>
          <w:szCs w:val="21"/>
          <w:lang w:val="en-US"/>
        </w:rPr>
      </w:pPr>
      <w:r w:rsidRPr="00C27D30">
        <w:rPr>
          <w:rFonts w:ascii="Times New Roman" w:eastAsiaTheme="minorEastAsia" w:hAnsiTheme="minorEastAsia"/>
          <w:b/>
          <w:sz w:val="21"/>
          <w:szCs w:val="21"/>
          <w:lang w:val="en-US"/>
        </w:rPr>
        <w:t>七</w:t>
      </w:r>
      <w:r w:rsidR="00CC5E23" w:rsidRPr="00C27D30">
        <w:rPr>
          <w:rFonts w:ascii="Times New Roman" w:eastAsiaTheme="minorEastAsia" w:hAnsiTheme="minorEastAsia"/>
          <w:b/>
          <w:sz w:val="21"/>
          <w:szCs w:val="21"/>
          <w:lang w:val="en-US"/>
        </w:rPr>
        <w:t>、托管银行变更</w:t>
      </w:r>
    </w:p>
    <w:p w:rsidR="00947633" w:rsidRPr="00C27D30" w:rsidRDefault="00CC5E23">
      <w:pPr>
        <w:pStyle w:val="ae"/>
        <w:spacing w:line="360" w:lineRule="auto"/>
        <w:ind w:leftChars="165" w:left="363" w:right="200" w:firstLineChars="0" w:firstLine="0"/>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本账户由中国农业银行托管，截至</w:t>
      </w:r>
      <w:r w:rsidR="00305779" w:rsidRPr="00C27D30">
        <w:rPr>
          <w:rFonts w:ascii="Times New Roman" w:eastAsiaTheme="minorEastAsia" w:hAnsi="Times New Roman"/>
          <w:sz w:val="21"/>
          <w:szCs w:val="21"/>
          <w:lang w:val="en-US"/>
        </w:rPr>
        <w:t>201</w:t>
      </w:r>
      <w:r w:rsidR="001F1E0E">
        <w:rPr>
          <w:rFonts w:ascii="Times New Roman" w:eastAsiaTheme="minorEastAsia" w:hAnsi="Times New Roman" w:hint="eastAsia"/>
          <w:sz w:val="21"/>
          <w:szCs w:val="21"/>
          <w:lang w:val="en-US"/>
        </w:rPr>
        <w:t>6</w:t>
      </w:r>
      <w:r w:rsidRPr="00C27D30">
        <w:rPr>
          <w:rFonts w:ascii="Times New Roman" w:eastAsiaTheme="minorEastAsia" w:hAnsiTheme="minorEastAsia"/>
          <w:sz w:val="21"/>
          <w:szCs w:val="21"/>
          <w:lang w:val="en-US"/>
        </w:rPr>
        <w:t>年</w:t>
      </w:r>
      <w:r w:rsidR="00305779" w:rsidRPr="00C27D30">
        <w:rPr>
          <w:rFonts w:ascii="Times New Roman" w:eastAsiaTheme="minorEastAsia" w:hAnsi="Times New Roman"/>
          <w:sz w:val="21"/>
          <w:szCs w:val="21"/>
          <w:lang w:val="en-US"/>
        </w:rPr>
        <w:t>6</w:t>
      </w:r>
      <w:r w:rsidRPr="00C27D30">
        <w:rPr>
          <w:rFonts w:ascii="Times New Roman" w:eastAsiaTheme="minorEastAsia" w:hAnsiTheme="minorEastAsia"/>
          <w:sz w:val="21"/>
          <w:szCs w:val="21"/>
          <w:lang w:val="en-US"/>
        </w:rPr>
        <w:t>月</w:t>
      </w:r>
      <w:r w:rsidR="006506D1" w:rsidRPr="00C27D30">
        <w:rPr>
          <w:rFonts w:ascii="Times New Roman" w:eastAsiaTheme="minorEastAsia" w:hAnsi="Times New Roman"/>
          <w:sz w:val="21"/>
          <w:szCs w:val="21"/>
          <w:lang w:val="en-US"/>
        </w:rPr>
        <w:t>3</w:t>
      </w:r>
      <w:r w:rsidR="00305779" w:rsidRPr="00C27D30">
        <w:rPr>
          <w:rFonts w:ascii="Times New Roman" w:eastAsiaTheme="minorEastAsia" w:hAnsi="Times New Roman"/>
          <w:sz w:val="21"/>
          <w:szCs w:val="21"/>
          <w:lang w:val="en-US"/>
        </w:rPr>
        <w:t>0</w:t>
      </w:r>
      <w:r w:rsidRPr="00C27D30">
        <w:rPr>
          <w:rFonts w:ascii="Times New Roman" w:eastAsiaTheme="minorEastAsia" w:hAnsiTheme="minorEastAsia"/>
          <w:sz w:val="21"/>
          <w:szCs w:val="21"/>
          <w:lang w:val="en-US"/>
        </w:rPr>
        <w:t>日，托管银行未发生变更。</w:t>
      </w:r>
    </w:p>
    <w:p w:rsidR="00947633" w:rsidRPr="00C27D30" w:rsidRDefault="00CC5E23">
      <w:pPr>
        <w:pStyle w:val="ae"/>
        <w:spacing w:line="360" w:lineRule="auto"/>
        <w:ind w:leftChars="165" w:left="363" w:right="200" w:firstLineChars="0" w:firstLine="0"/>
        <w:jc w:val="right"/>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国华人寿保险股份有限公司</w:t>
      </w:r>
    </w:p>
    <w:p w:rsidR="00B303B3" w:rsidRPr="00C27D30" w:rsidRDefault="006506D1">
      <w:pPr>
        <w:pStyle w:val="ae"/>
        <w:spacing w:line="360" w:lineRule="auto"/>
        <w:ind w:leftChars="165" w:left="363" w:right="200" w:firstLineChars="0" w:firstLine="0"/>
        <w:jc w:val="right"/>
        <w:rPr>
          <w:rFonts w:ascii="Times New Roman" w:eastAsiaTheme="minorEastAsia" w:hAnsi="Times New Roman"/>
          <w:sz w:val="20"/>
          <w:szCs w:val="20"/>
          <w:lang w:val="en-US"/>
        </w:rPr>
      </w:pPr>
      <w:r w:rsidRPr="00C27D30">
        <w:rPr>
          <w:rFonts w:ascii="Times New Roman" w:eastAsiaTheme="minorEastAsia" w:hAnsi="Times New Roman"/>
          <w:sz w:val="21"/>
          <w:szCs w:val="21"/>
          <w:lang w:val="en-US"/>
        </w:rPr>
        <w:t>201</w:t>
      </w:r>
      <w:r w:rsidR="001F1E0E">
        <w:rPr>
          <w:rFonts w:ascii="Times New Roman" w:eastAsiaTheme="minorEastAsia" w:hAnsi="Times New Roman" w:hint="eastAsia"/>
          <w:sz w:val="21"/>
          <w:szCs w:val="21"/>
          <w:lang w:val="en-US"/>
        </w:rPr>
        <w:t>6</w:t>
      </w:r>
      <w:r w:rsidR="00732C74" w:rsidRPr="00C27D30">
        <w:rPr>
          <w:rFonts w:ascii="Times New Roman" w:eastAsiaTheme="minorEastAsia" w:hAnsiTheme="minorEastAsia"/>
          <w:sz w:val="21"/>
          <w:szCs w:val="21"/>
          <w:lang w:val="en-US"/>
        </w:rPr>
        <w:t>年</w:t>
      </w:r>
      <w:r w:rsidR="001F1E0E">
        <w:rPr>
          <w:rFonts w:ascii="Times New Roman" w:eastAsiaTheme="minorEastAsia" w:hAnsi="Times New Roman" w:hint="eastAsia"/>
          <w:sz w:val="21"/>
          <w:szCs w:val="21"/>
          <w:lang w:val="en-US"/>
        </w:rPr>
        <w:t>8</w:t>
      </w:r>
      <w:r w:rsidR="00732C74" w:rsidRPr="00C27D30">
        <w:rPr>
          <w:rFonts w:ascii="Times New Roman" w:eastAsiaTheme="minorEastAsia" w:hAnsiTheme="minorEastAsia"/>
          <w:sz w:val="21"/>
          <w:szCs w:val="21"/>
          <w:lang w:val="en-US"/>
        </w:rPr>
        <w:t>月</w:t>
      </w:r>
      <w:r w:rsidR="004D2BC0">
        <w:rPr>
          <w:rFonts w:ascii="Times New Roman" w:eastAsiaTheme="minorEastAsia" w:hAnsi="Times New Roman" w:hint="eastAsia"/>
          <w:sz w:val="21"/>
          <w:szCs w:val="21"/>
          <w:lang w:val="en-US"/>
        </w:rPr>
        <w:t>22</w:t>
      </w:r>
      <w:r w:rsidR="00732C74" w:rsidRPr="00C27D30">
        <w:rPr>
          <w:rFonts w:ascii="Times New Roman" w:eastAsiaTheme="minorEastAsia" w:hAnsiTheme="minorEastAsia"/>
          <w:sz w:val="21"/>
          <w:szCs w:val="21"/>
          <w:lang w:val="en-US"/>
        </w:rPr>
        <w:t>日</w:t>
      </w:r>
    </w:p>
    <w:sectPr w:rsidR="00B303B3" w:rsidRPr="00C27D30" w:rsidSect="00532157">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C5F" w:rsidRDefault="00635C5F" w:rsidP="00011B89">
      <w:r>
        <w:separator/>
      </w:r>
    </w:p>
  </w:endnote>
  <w:endnote w:type="continuationSeparator" w:id="1">
    <w:p w:rsidR="00635C5F" w:rsidRDefault="00635C5F" w:rsidP="00011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08672"/>
      <w:docPartObj>
        <w:docPartGallery w:val="Page Numbers (Bottom of Page)"/>
        <w:docPartUnique/>
      </w:docPartObj>
    </w:sdtPr>
    <w:sdtEndPr>
      <w:rPr>
        <w:rFonts w:ascii="Times New Roman" w:hAnsi="Times New Roman"/>
      </w:rPr>
    </w:sdtEndPr>
    <w:sdtContent>
      <w:p w:rsidR="009C62B9" w:rsidRDefault="00522352">
        <w:pPr>
          <w:pStyle w:val="ad"/>
          <w:jc w:val="center"/>
        </w:pPr>
        <w:r w:rsidRPr="00CC5E23">
          <w:rPr>
            <w:rFonts w:ascii="Times New Roman" w:hAnsi="Times New Roman"/>
          </w:rPr>
          <w:fldChar w:fldCharType="begin"/>
        </w:r>
        <w:r w:rsidR="00CC5E23" w:rsidRPr="00CC5E23">
          <w:rPr>
            <w:rFonts w:ascii="Times New Roman" w:hAnsi="Times New Roman"/>
          </w:rPr>
          <w:instrText xml:space="preserve"> PAGE   \* MERGEFORMAT </w:instrText>
        </w:r>
        <w:r w:rsidRPr="00CC5E23">
          <w:rPr>
            <w:rFonts w:ascii="Times New Roman" w:hAnsi="Times New Roman"/>
          </w:rPr>
          <w:fldChar w:fldCharType="separate"/>
        </w:r>
        <w:r w:rsidR="009359AF" w:rsidRPr="009359AF">
          <w:rPr>
            <w:rFonts w:ascii="Times New Roman" w:hAnsi="Times New Roman"/>
            <w:noProof/>
            <w:lang w:val="zh-CN"/>
          </w:rPr>
          <w:t>3</w:t>
        </w:r>
        <w:r w:rsidRPr="00CC5E23">
          <w:rPr>
            <w:rFonts w:ascii="Times New Roman" w:hAnsi="Times New Roman"/>
          </w:rPr>
          <w:fldChar w:fldCharType="end"/>
        </w:r>
      </w:p>
    </w:sdtContent>
  </w:sdt>
  <w:p w:rsidR="009C62B9" w:rsidRDefault="009C62B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C5F" w:rsidRDefault="00635C5F" w:rsidP="00011B89">
      <w:r>
        <w:separator/>
      </w:r>
    </w:p>
  </w:footnote>
  <w:footnote w:type="continuationSeparator" w:id="1">
    <w:p w:rsidR="00635C5F" w:rsidRDefault="00635C5F" w:rsidP="00011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1651B"/>
    <w:multiLevelType w:val="hybridMultilevel"/>
    <w:tmpl w:val="94E45A68"/>
    <w:lvl w:ilvl="0" w:tplc="7E667D4E">
      <w:start w:val="1"/>
      <w:numFmt w:val="japaneseCounting"/>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41424C63"/>
    <w:multiLevelType w:val="hybridMultilevel"/>
    <w:tmpl w:val="DF24F57C"/>
    <w:lvl w:ilvl="0" w:tplc="E9FE35A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922533A"/>
    <w:multiLevelType w:val="hybridMultilevel"/>
    <w:tmpl w:val="C65EB284"/>
    <w:lvl w:ilvl="0" w:tplc="F84616F2">
      <w:start w:val="2"/>
      <w:numFmt w:val="japaneseCounting"/>
      <w:lvlText w:val="%1、"/>
      <w:lvlJc w:val="left"/>
      <w:pPr>
        <w:ind w:left="1140" w:hanging="720"/>
      </w:pPr>
      <w:rPr>
        <w:rFonts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A5F3113"/>
    <w:multiLevelType w:val="hybridMultilevel"/>
    <w:tmpl w:val="9AE6E09E"/>
    <w:lvl w:ilvl="0" w:tplc="4204E05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3C0A8E"/>
    <w:multiLevelType w:val="hybridMultilevel"/>
    <w:tmpl w:val="B3380540"/>
    <w:lvl w:ilvl="0" w:tplc="5E068E6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F514BF3"/>
    <w:multiLevelType w:val="hybridMultilevel"/>
    <w:tmpl w:val="76D6795C"/>
    <w:lvl w:ilvl="0" w:tplc="43185BF0">
      <w:start w:val="1"/>
      <w:numFmt w:val="japaneseCounting"/>
      <w:lvlText w:val="第%1条"/>
      <w:lvlJc w:val="left"/>
      <w:pPr>
        <w:ind w:left="885" w:hanging="885"/>
      </w:pPr>
      <w:rPr>
        <w:rFonts w:hint="default"/>
        <w:b/>
        <w:lang w:val="en-US"/>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7F5E0439"/>
    <w:multiLevelType w:val="hybridMultilevel"/>
    <w:tmpl w:val="49DC00A0"/>
    <w:lvl w:ilvl="0" w:tplc="DE26F76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60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B89"/>
    <w:rsid w:val="000005FC"/>
    <w:rsid w:val="00001F86"/>
    <w:rsid w:val="00007ACD"/>
    <w:rsid w:val="00011B89"/>
    <w:rsid w:val="0003092A"/>
    <w:rsid w:val="000364EE"/>
    <w:rsid w:val="0004138A"/>
    <w:rsid w:val="00041426"/>
    <w:rsid w:val="00044A70"/>
    <w:rsid w:val="00066FC7"/>
    <w:rsid w:val="0007174B"/>
    <w:rsid w:val="00080027"/>
    <w:rsid w:val="00087631"/>
    <w:rsid w:val="00093FB3"/>
    <w:rsid w:val="00095F4C"/>
    <w:rsid w:val="000A6ECD"/>
    <w:rsid w:val="000B01B0"/>
    <w:rsid w:val="000B0704"/>
    <w:rsid w:val="000B1C4A"/>
    <w:rsid w:val="000B5F14"/>
    <w:rsid w:val="000C475C"/>
    <w:rsid w:val="000D1464"/>
    <w:rsid w:val="000D5D60"/>
    <w:rsid w:val="000E18F0"/>
    <w:rsid w:val="000E2424"/>
    <w:rsid w:val="000E6389"/>
    <w:rsid w:val="000E68B8"/>
    <w:rsid w:val="000E6B91"/>
    <w:rsid w:val="00113237"/>
    <w:rsid w:val="0012087E"/>
    <w:rsid w:val="00133A10"/>
    <w:rsid w:val="001345E0"/>
    <w:rsid w:val="001350BD"/>
    <w:rsid w:val="00150B9F"/>
    <w:rsid w:val="00163B88"/>
    <w:rsid w:val="00164C49"/>
    <w:rsid w:val="00164C86"/>
    <w:rsid w:val="001955F8"/>
    <w:rsid w:val="001A3BDE"/>
    <w:rsid w:val="001B0128"/>
    <w:rsid w:val="001B3160"/>
    <w:rsid w:val="001C21C9"/>
    <w:rsid w:val="001C76D8"/>
    <w:rsid w:val="001E2522"/>
    <w:rsid w:val="001E688B"/>
    <w:rsid w:val="001E74C3"/>
    <w:rsid w:val="001F0A72"/>
    <w:rsid w:val="001F17DA"/>
    <w:rsid w:val="001F1E0E"/>
    <w:rsid w:val="001F4774"/>
    <w:rsid w:val="001F5EDC"/>
    <w:rsid w:val="00202BBB"/>
    <w:rsid w:val="00204AF3"/>
    <w:rsid w:val="00206ED5"/>
    <w:rsid w:val="0021082C"/>
    <w:rsid w:val="00220FC4"/>
    <w:rsid w:val="00244C1E"/>
    <w:rsid w:val="002453E1"/>
    <w:rsid w:val="002645EC"/>
    <w:rsid w:val="002669A3"/>
    <w:rsid w:val="00274668"/>
    <w:rsid w:val="00275779"/>
    <w:rsid w:val="002818C2"/>
    <w:rsid w:val="00283EC8"/>
    <w:rsid w:val="00293855"/>
    <w:rsid w:val="002A495C"/>
    <w:rsid w:val="002B5CB9"/>
    <w:rsid w:val="002C59C6"/>
    <w:rsid w:val="002C767B"/>
    <w:rsid w:val="002C7B1D"/>
    <w:rsid w:val="002D78DF"/>
    <w:rsid w:val="002E10D5"/>
    <w:rsid w:val="002E4760"/>
    <w:rsid w:val="002F5957"/>
    <w:rsid w:val="002F6B73"/>
    <w:rsid w:val="002F74C0"/>
    <w:rsid w:val="002F795D"/>
    <w:rsid w:val="00303A35"/>
    <w:rsid w:val="00305779"/>
    <w:rsid w:val="00306447"/>
    <w:rsid w:val="003076EC"/>
    <w:rsid w:val="0031042E"/>
    <w:rsid w:val="00315156"/>
    <w:rsid w:val="003175CF"/>
    <w:rsid w:val="00321E3D"/>
    <w:rsid w:val="003441C3"/>
    <w:rsid w:val="003536B7"/>
    <w:rsid w:val="003554A0"/>
    <w:rsid w:val="00373FC1"/>
    <w:rsid w:val="00383921"/>
    <w:rsid w:val="00385092"/>
    <w:rsid w:val="003B7434"/>
    <w:rsid w:val="003C079A"/>
    <w:rsid w:val="003C296B"/>
    <w:rsid w:val="003C40A0"/>
    <w:rsid w:val="003C418F"/>
    <w:rsid w:val="003C4360"/>
    <w:rsid w:val="003C4C69"/>
    <w:rsid w:val="003C79F7"/>
    <w:rsid w:val="003D06CB"/>
    <w:rsid w:val="003D34D6"/>
    <w:rsid w:val="003D36DF"/>
    <w:rsid w:val="003D5148"/>
    <w:rsid w:val="003E6A1B"/>
    <w:rsid w:val="00403B38"/>
    <w:rsid w:val="00411EC2"/>
    <w:rsid w:val="00421CE7"/>
    <w:rsid w:val="00424E6F"/>
    <w:rsid w:val="004329CA"/>
    <w:rsid w:val="00442968"/>
    <w:rsid w:val="00446E8C"/>
    <w:rsid w:val="004507E1"/>
    <w:rsid w:val="0045620B"/>
    <w:rsid w:val="00487EEA"/>
    <w:rsid w:val="00490FFE"/>
    <w:rsid w:val="004A1347"/>
    <w:rsid w:val="004B223A"/>
    <w:rsid w:val="004B79B3"/>
    <w:rsid w:val="004C09F3"/>
    <w:rsid w:val="004C1E3F"/>
    <w:rsid w:val="004C7FB7"/>
    <w:rsid w:val="004D2BC0"/>
    <w:rsid w:val="004F0E78"/>
    <w:rsid w:val="004F1683"/>
    <w:rsid w:val="00500199"/>
    <w:rsid w:val="00502F68"/>
    <w:rsid w:val="00510000"/>
    <w:rsid w:val="00512685"/>
    <w:rsid w:val="00512F05"/>
    <w:rsid w:val="005221FC"/>
    <w:rsid w:val="00522352"/>
    <w:rsid w:val="00523317"/>
    <w:rsid w:val="00524C68"/>
    <w:rsid w:val="00532157"/>
    <w:rsid w:val="005449FF"/>
    <w:rsid w:val="00552402"/>
    <w:rsid w:val="00552912"/>
    <w:rsid w:val="00552C79"/>
    <w:rsid w:val="00557419"/>
    <w:rsid w:val="0056356B"/>
    <w:rsid w:val="005656E5"/>
    <w:rsid w:val="00567E36"/>
    <w:rsid w:val="005738ED"/>
    <w:rsid w:val="00574C1E"/>
    <w:rsid w:val="00575A84"/>
    <w:rsid w:val="00581096"/>
    <w:rsid w:val="005832EA"/>
    <w:rsid w:val="0059613D"/>
    <w:rsid w:val="00597CE9"/>
    <w:rsid w:val="005A1886"/>
    <w:rsid w:val="005B66AD"/>
    <w:rsid w:val="005E66E5"/>
    <w:rsid w:val="005F681D"/>
    <w:rsid w:val="006068BA"/>
    <w:rsid w:val="00614CC3"/>
    <w:rsid w:val="00621BB8"/>
    <w:rsid w:val="00623FB1"/>
    <w:rsid w:val="0063033C"/>
    <w:rsid w:val="00632406"/>
    <w:rsid w:val="00635C5F"/>
    <w:rsid w:val="00635D82"/>
    <w:rsid w:val="00635DE5"/>
    <w:rsid w:val="0063692A"/>
    <w:rsid w:val="00641E74"/>
    <w:rsid w:val="006506C2"/>
    <w:rsid w:val="006506D1"/>
    <w:rsid w:val="00651F20"/>
    <w:rsid w:val="00656C48"/>
    <w:rsid w:val="00657B23"/>
    <w:rsid w:val="00663005"/>
    <w:rsid w:val="00663AD5"/>
    <w:rsid w:val="00665B7F"/>
    <w:rsid w:val="00667A6B"/>
    <w:rsid w:val="006829D9"/>
    <w:rsid w:val="006872AF"/>
    <w:rsid w:val="006910BE"/>
    <w:rsid w:val="006927EA"/>
    <w:rsid w:val="006A171B"/>
    <w:rsid w:val="006A2496"/>
    <w:rsid w:val="006A7045"/>
    <w:rsid w:val="006C2CFA"/>
    <w:rsid w:val="006D2C96"/>
    <w:rsid w:val="006E09AA"/>
    <w:rsid w:val="006E360B"/>
    <w:rsid w:val="006F57CF"/>
    <w:rsid w:val="007119A5"/>
    <w:rsid w:val="00712D38"/>
    <w:rsid w:val="00714C59"/>
    <w:rsid w:val="00716286"/>
    <w:rsid w:val="00722C21"/>
    <w:rsid w:val="0072630E"/>
    <w:rsid w:val="00730149"/>
    <w:rsid w:val="00732C74"/>
    <w:rsid w:val="00747716"/>
    <w:rsid w:val="00750B67"/>
    <w:rsid w:val="007511D3"/>
    <w:rsid w:val="007577D9"/>
    <w:rsid w:val="00762BE1"/>
    <w:rsid w:val="007655D7"/>
    <w:rsid w:val="007658DD"/>
    <w:rsid w:val="00773378"/>
    <w:rsid w:val="00773CFA"/>
    <w:rsid w:val="007809B0"/>
    <w:rsid w:val="00784DC8"/>
    <w:rsid w:val="007A3106"/>
    <w:rsid w:val="007A7FFC"/>
    <w:rsid w:val="007C48E5"/>
    <w:rsid w:val="007C6B09"/>
    <w:rsid w:val="007C6CCA"/>
    <w:rsid w:val="007D6550"/>
    <w:rsid w:val="007E37F2"/>
    <w:rsid w:val="007F1EF0"/>
    <w:rsid w:val="007F2ADA"/>
    <w:rsid w:val="007F4BF0"/>
    <w:rsid w:val="007F5471"/>
    <w:rsid w:val="00804157"/>
    <w:rsid w:val="00805CA0"/>
    <w:rsid w:val="008121EB"/>
    <w:rsid w:val="00815E15"/>
    <w:rsid w:val="008326FA"/>
    <w:rsid w:val="00835442"/>
    <w:rsid w:val="0083583C"/>
    <w:rsid w:val="00845F74"/>
    <w:rsid w:val="008611B7"/>
    <w:rsid w:val="00874961"/>
    <w:rsid w:val="008838BF"/>
    <w:rsid w:val="00893CBC"/>
    <w:rsid w:val="00896566"/>
    <w:rsid w:val="008A48B1"/>
    <w:rsid w:val="008A7DC7"/>
    <w:rsid w:val="008C676B"/>
    <w:rsid w:val="008C75CA"/>
    <w:rsid w:val="008C7CE0"/>
    <w:rsid w:val="008D04F8"/>
    <w:rsid w:val="008D32AC"/>
    <w:rsid w:val="008D5E4C"/>
    <w:rsid w:val="008E3687"/>
    <w:rsid w:val="008E3F26"/>
    <w:rsid w:val="008E68E8"/>
    <w:rsid w:val="008F26FC"/>
    <w:rsid w:val="00907B8B"/>
    <w:rsid w:val="009144B4"/>
    <w:rsid w:val="00925B24"/>
    <w:rsid w:val="00925CDD"/>
    <w:rsid w:val="0093092E"/>
    <w:rsid w:val="00933ECF"/>
    <w:rsid w:val="009359AF"/>
    <w:rsid w:val="00943F5B"/>
    <w:rsid w:val="009443A6"/>
    <w:rsid w:val="00944925"/>
    <w:rsid w:val="00947633"/>
    <w:rsid w:val="00951553"/>
    <w:rsid w:val="00954285"/>
    <w:rsid w:val="009555BD"/>
    <w:rsid w:val="00976F7A"/>
    <w:rsid w:val="0098304A"/>
    <w:rsid w:val="00987845"/>
    <w:rsid w:val="009A75D0"/>
    <w:rsid w:val="009B13C4"/>
    <w:rsid w:val="009B1EDA"/>
    <w:rsid w:val="009B5BF8"/>
    <w:rsid w:val="009C62B9"/>
    <w:rsid w:val="009D3FB3"/>
    <w:rsid w:val="009D49D0"/>
    <w:rsid w:val="009D7EE2"/>
    <w:rsid w:val="009E419C"/>
    <w:rsid w:val="009E7BCC"/>
    <w:rsid w:val="009F4D4B"/>
    <w:rsid w:val="009F7406"/>
    <w:rsid w:val="00A01D2D"/>
    <w:rsid w:val="00A05FBB"/>
    <w:rsid w:val="00A143B4"/>
    <w:rsid w:val="00A15358"/>
    <w:rsid w:val="00A1696F"/>
    <w:rsid w:val="00A17555"/>
    <w:rsid w:val="00A2555B"/>
    <w:rsid w:val="00A776B0"/>
    <w:rsid w:val="00A9690D"/>
    <w:rsid w:val="00AA7235"/>
    <w:rsid w:val="00AB0DDD"/>
    <w:rsid w:val="00AB1B6B"/>
    <w:rsid w:val="00AC4D4B"/>
    <w:rsid w:val="00AD008B"/>
    <w:rsid w:val="00AE2C0D"/>
    <w:rsid w:val="00AE2FA9"/>
    <w:rsid w:val="00AF546A"/>
    <w:rsid w:val="00AF7F22"/>
    <w:rsid w:val="00B21A13"/>
    <w:rsid w:val="00B249DC"/>
    <w:rsid w:val="00B2624B"/>
    <w:rsid w:val="00B303B3"/>
    <w:rsid w:val="00B332C9"/>
    <w:rsid w:val="00B4660F"/>
    <w:rsid w:val="00B51694"/>
    <w:rsid w:val="00B656BC"/>
    <w:rsid w:val="00B67165"/>
    <w:rsid w:val="00B8414F"/>
    <w:rsid w:val="00B949B2"/>
    <w:rsid w:val="00BA18A2"/>
    <w:rsid w:val="00BA72A3"/>
    <w:rsid w:val="00BC091D"/>
    <w:rsid w:val="00BC0EB4"/>
    <w:rsid w:val="00BD4D20"/>
    <w:rsid w:val="00BD4E6D"/>
    <w:rsid w:val="00BE2F9F"/>
    <w:rsid w:val="00BE77C1"/>
    <w:rsid w:val="00BF48EE"/>
    <w:rsid w:val="00BF4A19"/>
    <w:rsid w:val="00BF7071"/>
    <w:rsid w:val="00C04A63"/>
    <w:rsid w:val="00C04F6B"/>
    <w:rsid w:val="00C24782"/>
    <w:rsid w:val="00C27D30"/>
    <w:rsid w:val="00C3022D"/>
    <w:rsid w:val="00C30636"/>
    <w:rsid w:val="00C31D23"/>
    <w:rsid w:val="00C34099"/>
    <w:rsid w:val="00C60AED"/>
    <w:rsid w:val="00C61EB8"/>
    <w:rsid w:val="00C6733B"/>
    <w:rsid w:val="00C802C5"/>
    <w:rsid w:val="00C8676B"/>
    <w:rsid w:val="00C9457E"/>
    <w:rsid w:val="00C94950"/>
    <w:rsid w:val="00C94A62"/>
    <w:rsid w:val="00C958B6"/>
    <w:rsid w:val="00CA1D02"/>
    <w:rsid w:val="00CA5639"/>
    <w:rsid w:val="00CB0179"/>
    <w:rsid w:val="00CB35D9"/>
    <w:rsid w:val="00CB40FE"/>
    <w:rsid w:val="00CC29BC"/>
    <w:rsid w:val="00CC2B87"/>
    <w:rsid w:val="00CC5E23"/>
    <w:rsid w:val="00CD456D"/>
    <w:rsid w:val="00CE1670"/>
    <w:rsid w:val="00CE438C"/>
    <w:rsid w:val="00CE4717"/>
    <w:rsid w:val="00CE577A"/>
    <w:rsid w:val="00CE5C96"/>
    <w:rsid w:val="00CF0E81"/>
    <w:rsid w:val="00CF5FFC"/>
    <w:rsid w:val="00D02C56"/>
    <w:rsid w:val="00D060AF"/>
    <w:rsid w:val="00D10AE5"/>
    <w:rsid w:val="00D1730F"/>
    <w:rsid w:val="00D25AF9"/>
    <w:rsid w:val="00D41E64"/>
    <w:rsid w:val="00D46D6D"/>
    <w:rsid w:val="00D502C3"/>
    <w:rsid w:val="00D7082A"/>
    <w:rsid w:val="00D82885"/>
    <w:rsid w:val="00D85024"/>
    <w:rsid w:val="00D87786"/>
    <w:rsid w:val="00D91558"/>
    <w:rsid w:val="00DA2642"/>
    <w:rsid w:val="00DA2E48"/>
    <w:rsid w:val="00DA5F41"/>
    <w:rsid w:val="00DA79F8"/>
    <w:rsid w:val="00DB302F"/>
    <w:rsid w:val="00DB4EDB"/>
    <w:rsid w:val="00DB70E8"/>
    <w:rsid w:val="00DC3A9B"/>
    <w:rsid w:val="00DE013A"/>
    <w:rsid w:val="00DF5DB4"/>
    <w:rsid w:val="00DF6722"/>
    <w:rsid w:val="00E04275"/>
    <w:rsid w:val="00E07774"/>
    <w:rsid w:val="00E14B51"/>
    <w:rsid w:val="00E160A1"/>
    <w:rsid w:val="00E257AA"/>
    <w:rsid w:val="00E3023A"/>
    <w:rsid w:val="00E30B1D"/>
    <w:rsid w:val="00E30EB4"/>
    <w:rsid w:val="00E357AF"/>
    <w:rsid w:val="00E363FB"/>
    <w:rsid w:val="00E54A2F"/>
    <w:rsid w:val="00E56E7B"/>
    <w:rsid w:val="00E678E6"/>
    <w:rsid w:val="00E7090E"/>
    <w:rsid w:val="00E93F76"/>
    <w:rsid w:val="00EA6CF5"/>
    <w:rsid w:val="00EA745E"/>
    <w:rsid w:val="00EA74CD"/>
    <w:rsid w:val="00EB04F5"/>
    <w:rsid w:val="00EC25D8"/>
    <w:rsid w:val="00ED3286"/>
    <w:rsid w:val="00ED7428"/>
    <w:rsid w:val="00EF0A79"/>
    <w:rsid w:val="00EF1383"/>
    <w:rsid w:val="00F00D4F"/>
    <w:rsid w:val="00F02345"/>
    <w:rsid w:val="00F06D5B"/>
    <w:rsid w:val="00F077DC"/>
    <w:rsid w:val="00F12150"/>
    <w:rsid w:val="00F14023"/>
    <w:rsid w:val="00F154AC"/>
    <w:rsid w:val="00F40BB8"/>
    <w:rsid w:val="00F62C66"/>
    <w:rsid w:val="00F648C5"/>
    <w:rsid w:val="00F67A86"/>
    <w:rsid w:val="00F917AF"/>
    <w:rsid w:val="00FB14D4"/>
    <w:rsid w:val="00FB36F8"/>
    <w:rsid w:val="00FB3C00"/>
    <w:rsid w:val="00FB69CF"/>
    <w:rsid w:val="00FC71B8"/>
    <w:rsid w:val="00FD4036"/>
    <w:rsid w:val="00FE33D9"/>
    <w:rsid w:val="00FF2A7C"/>
    <w:rsid w:val="00FF4C4A"/>
    <w:rsid w:val="00FF5546"/>
    <w:rsid w:val="00FF7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36"/>
    <w:rPr>
      <w:rFonts w:ascii="Arial" w:hAnsi="Arial"/>
      <w:sz w:val="22"/>
      <w:szCs w:val="24"/>
      <w:lang w:val="en-GB"/>
    </w:rPr>
  </w:style>
  <w:style w:type="paragraph" w:styleId="1">
    <w:name w:val="heading 1"/>
    <w:basedOn w:val="a"/>
    <w:next w:val="a"/>
    <w:link w:val="1Char"/>
    <w:autoRedefine/>
    <w:qFormat/>
    <w:rsid w:val="00FD4036"/>
    <w:pPr>
      <w:keepNext/>
      <w:keepLines/>
      <w:widowControl w:val="0"/>
      <w:spacing w:beforeLines="100" w:afterLines="100"/>
      <w:ind w:firstLineChars="200" w:firstLine="640"/>
      <w:outlineLvl w:val="0"/>
    </w:pPr>
    <w:rPr>
      <w:rFonts w:ascii="Times New Roman" w:eastAsia="黑体" w:hAnsi="Times New Roman"/>
      <w:bCs/>
      <w:kern w:val="44"/>
      <w:sz w:val="32"/>
      <w:szCs w:val="28"/>
      <w:lang w:val="en-US"/>
    </w:rPr>
  </w:style>
  <w:style w:type="paragraph" w:styleId="3">
    <w:name w:val="heading 3"/>
    <w:basedOn w:val="a"/>
    <w:next w:val="a"/>
    <w:link w:val="3Char"/>
    <w:autoRedefine/>
    <w:qFormat/>
    <w:rsid w:val="00FD4036"/>
    <w:pPr>
      <w:keepNext/>
      <w:keepLines/>
      <w:widowControl w:val="0"/>
      <w:tabs>
        <w:tab w:val="left" w:pos="7560"/>
      </w:tabs>
      <w:spacing w:beforeLines="100" w:line="360" w:lineRule="auto"/>
      <w:ind w:firstLineChars="200" w:firstLine="506"/>
      <w:outlineLvl w:val="2"/>
    </w:pPr>
    <w:rPr>
      <w:rFonts w:ascii="宋体" w:hAnsi="宋体"/>
      <w:b/>
      <w:bCs/>
      <w:spacing w:val="6"/>
      <w:kern w:val="2"/>
      <w:sz w:val="24"/>
      <w:lang w:val="en-US"/>
    </w:rPr>
  </w:style>
  <w:style w:type="paragraph" w:styleId="7">
    <w:name w:val="heading 7"/>
    <w:basedOn w:val="a"/>
    <w:next w:val="a"/>
    <w:link w:val="7Char"/>
    <w:qFormat/>
    <w:rsid w:val="00FD403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D4036"/>
    <w:rPr>
      <w:rFonts w:eastAsia="黑体"/>
      <w:bCs/>
      <w:kern w:val="44"/>
      <w:sz w:val="32"/>
      <w:szCs w:val="28"/>
      <w:lang w:val="en-US" w:eastAsia="zh-CN" w:bidi="ar-SA"/>
    </w:rPr>
  </w:style>
  <w:style w:type="character" w:customStyle="1" w:styleId="3Char">
    <w:name w:val="标题 3 Char"/>
    <w:basedOn w:val="a0"/>
    <w:link w:val="3"/>
    <w:rsid w:val="00FD4036"/>
    <w:rPr>
      <w:rFonts w:ascii="宋体" w:eastAsia="宋体" w:hAnsi="宋体"/>
      <w:b/>
      <w:bCs/>
      <w:spacing w:val="6"/>
      <w:kern w:val="2"/>
      <w:sz w:val="24"/>
      <w:szCs w:val="24"/>
      <w:lang w:val="en-US" w:eastAsia="zh-CN" w:bidi="ar-SA"/>
    </w:rPr>
  </w:style>
  <w:style w:type="character" w:customStyle="1" w:styleId="7Char">
    <w:name w:val="标题 7 Char"/>
    <w:basedOn w:val="a0"/>
    <w:link w:val="7"/>
    <w:rsid w:val="00FD4036"/>
    <w:rPr>
      <w:rFonts w:ascii="Arial" w:hAnsi="Arial"/>
      <w:b/>
      <w:bCs/>
      <w:sz w:val="24"/>
      <w:szCs w:val="24"/>
      <w:lang w:val="en-GB"/>
    </w:rPr>
  </w:style>
  <w:style w:type="character" w:styleId="a3">
    <w:name w:val="Strong"/>
    <w:basedOn w:val="a0"/>
    <w:qFormat/>
    <w:rsid w:val="00FD4036"/>
    <w:rPr>
      <w:rFonts w:cs="Times New Roman"/>
      <w:b/>
      <w:bCs/>
    </w:rPr>
  </w:style>
  <w:style w:type="paragraph" w:customStyle="1" w:styleId="a4">
    <w:name w:val="一级标题"/>
    <w:basedOn w:val="a"/>
    <w:link w:val="Char"/>
    <w:qFormat/>
    <w:rsid w:val="00FD4036"/>
    <w:pPr>
      <w:keepNext/>
      <w:keepLines/>
      <w:widowControl w:val="0"/>
      <w:spacing w:beforeLines="100" w:afterLines="100" w:line="360" w:lineRule="auto"/>
      <w:ind w:firstLineChars="200" w:firstLine="747"/>
      <w:outlineLvl w:val="0"/>
    </w:pPr>
    <w:rPr>
      <w:rFonts w:ascii="宋体" w:hAnsi="宋体" w:cs="宋体"/>
      <w:b/>
      <w:spacing w:val="6"/>
      <w:kern w:val="44"/>
      <w:sz w:val="36"/>
      <w:szCs w:val="36"/>
      <w:lang w:val="en-US"/>
    </w:rPr>
  </w:style>
  <w:style w:type="character" w:customStyle="1" w:styleId="Char">
    <w:name w:val="一级标题 Char"/>
    <w:basedOn w:val="a0"/>
    <w:link w:val="a4"/>
    <w:rsid w:val="00FD4036"/>
    <w:rPr>
      <w:rFonts w:ascii="宋体" w:hAnsi="宋体" w:cs="宋体"/>
      <w:b/>
      <w:spacing w:val="6"/>
      <w:kern w:val="44"/>
      <w:sz w:val="36"/>
      <w:szCs w:val="36"/>
    </w:rPr>
  </w:style>
  <w:style w:type="paragraph" w:customStyle="1" w:styleId="a5">
    <w:name w:val="新正文"/>
    <w:basedOn w:val="a"/>
    <w:link w:val="Char0"/>
    <w:qFormat/>
    <w:rsid w:val="00FD4036"/>
    <w:pPr>
      <w:widowControl w:val="0"/>
      <w:spacing w:line="360" w:lineRule="auto"/>
      <w:ind w:firstLineChars="200" w:firstLine="444"/>
    </w:pPr>
    <w:rPr>
      <w:rFonts w:ascii="Times New Roman" w:hAnsi="Times New Roman"/>
      <w:spacing w:val="6"/>
      <w:kern w:val="2"/>
      <w:sz w:val="21"/>
      <w:szCs w:val="21"/>
      <w:lang w:val="en-US"/>
    </w:rPr>
  </w:style>
  <w:style w:type="character" w:customStyle="1" w:styleId="Char0">
    <w:name w:val="新正文 Char"/>
    <w:basedOn w:val="a0"/>
    <w:link w:val="a5"/>
    <w:rsid w:val="00FD4036"/>
    <w:rPr>
      <w:spacing w:val="6"/>
      <w:kern w:val="2"/>
      <w:sz w:val="21"/>
      <w:szCs w:val="21"/>
    </w:rPr>
  </w:style>
  <w:style w:type="paragraph" w:customStyle="1" w:styleId="a6">
    <w:name w:val="三级标题"/>
    <w:link w:val="Char1"/>
    <w:qFormat/>
    <w:rsid w:val="00FD4036"/>
  </w:style>
  <w:style w:type="paragraph" w:styleId="a7">
    <w:name w:val="Body Text Indent"/>
    <w:basedOn w:val="a"/>
    <w:link w:val="Char2"/>
    <w:uiPriority w:val="99"/>
    <w:semiHidden/>
    <w:unhideWhenUsed/>
    <w:rsid w:val="00FD4036"/>
    <w:pPr>
      <w:spacing w:after="120"/>
      <w:ind w:leftChars="200" w:left="420"/>
    </w:pPr>
  </w:style>
  <w:style w:type="character" w:customStyle="1" w:styleId="Char2">
    <w:name w:val="正文文本缩进 Char"/>
    <w:basedOn w:val="a0"/>
    <w:link w:val="a7"/>
    <w:uiPriority w:val="99"/>
    <w:semiHidden/>
    <w:rsid w:val="00FD4036"/>
    <w:rPr>
      <w:rFonts w:ascii="Arial" w:hAnsi="Arial"/>
      <w:sz w:val="22"/>
      <w:szCs w:val="24"/>
      <w:lang w:val="en-GB"/>
    </w:rPr>
  </w:style>
  <w:style w:type="character" w:customStyle="1" w:styleId="Char1">
    <w:name w:val="三级标题 Char"/>
    <w:basedOn w:val="Char2"/>
    <w:link w:val="a6"/>
    <w:rsid w:val="00FD4036"/>
  </w:style>
  <w:style w:type="paragraph" w:customStyle="1" w:styleId="a8">
    <w:name w:val="二级标题"/>
    <w:basedOn w:val="a6"/>
    <w:link w:val="Char3"/>
    <w:qFormat/>
    <w:rsid w:val="00FD4036"/>
    <w:pPr>
      <w:widowControl w:val="0"/>
      <w:adjustRightInd w:val="0"/>
      <w:spacing w:beforeLines="100" w:line="360" w:lineRule="auto"/>
      <w:ind w:firstLineChars="200" w:firstLine="506"/>
      <w:jc w:val="both"/>
      <w:outlineLvl w:val="1"/>
    </w:pPr>
    <w:rPr>
      <w:rFonts w:ascii="宋体"/>
      <w:b/>
      <w:spacing w:val="6"/>
      <w:kern w:val="2"/>
      <w:sz w:val="24"/>
    </w:rPr>
  </w:style>
  <w:style w:type="character" w:customStyle="1" w:styleId="Char3">
    <w:name w:val="二级标题 Char"/>
    <w:basedOn w:val="Char1"/>
    <w:link w:val="a8"/>
    <w:rsid w:val="00FD4036"/>
    <w:rPr>
      <w:rFonts w:ascii="宋体"/>
      <w:b/>
      <w:spacing w:val="6"/>
      <w:kern w:val="2"/>
      <w:sz w:val="24"/>
    </w:rPr>
  </w:style>
  <w:style w:type="paragraph" w:customStyle="1" w:styleId="a9">
    <w:name w:val="四级标题"/>
    <w:basedOn w:val="a"/>
    <w:link w:val="Char4"/>
    <w:qFormat/>
    <w:rsid w:val="00FD4036"/>
    <w:pPr>
      <w:widowControl w:val="0"/>
      <w:snapToGrid w:val="0"/>
      <w:spacing w:beforeLines="100" w:line="360" w:lineRule="auto"/>
      <w:ind w:firstLineChars="200" w:firstLine="446"/>
      <w:outlineLvl w:val="3"/>
    </w:pPr>
    <w:rPr>
      <w:rFonts w:ascii="宋体" w:hAnsi="宋体"/>
      <w:b/>
      <w:spacing w:val="6"/>
      <w:kern w:val="2"/>
      <w:sz w:val="21"/>
      <w:szCs w:val="21"/>
      <w:lang w:val="en-US"/>
    </w:rPr>
  </w:style>
  <w:style w:type="character" w:customStyle="1" w:styleId="Char4">
    <w:name w:val="四级标题 Char"/>
    <w:basedOn w:val="a0"/>
    <w:link w:val="a9"/>
    <w:rsid w:val="00FD4036"/>
    <w:rPr>
      <w:rFonts w:ascii="宋体" w:hAnsi="宋体"/>
      <w:b/>
      <w:spacing w:val="6"/>
      <w:kern w:val="2"/>
      <w:sz w:val="21"/>
      <w:szCs w:val="21"/>
    </w:rPr>
  </w:style>
  <w:style w:type="paragraph" w:customStyle="1" w:styleId="aa">
    <w:name w:val="四级后标题"/>
    <w:basedOn w:val="a"/>
    <w:link w:val="Char5"/>
    <w:qFormat/>
    <w:rsid w:val="00FD4036"/>
    <w:pPr>
      <w:widowControl w:val="0"/>
      <w:snapToGrid w:val="0"/>
      <w:spacing w:beforeLines="100" w:line="360" w:lineRule="auto"/>
      <w:ind w:firstLineChars="200" w:firstLine="446"/>
    </w:pPr>
    <w:rPr>
      <w:rFonts w:ascii="宋体" w:hAnsi="宋体"/>
      <w:b/>
      <w:spacing w:val="6"/>
      <w:kern w:val="2"/>
      <w:sz w:val="21"/>
      <w:szCs w:val="21"/>
      <w:lang w:val="en-US"/>
    </w:rPr>
  </w:style>
  <w:style w:type="character" w:customStyle="1" w:styleId="Char5">
    <w:name w:val="四级后标题 Char"/>
    <w:basedOn w:val="a0"/>
    <w:link w:val="aa"/>
    <w:rsid w:val="00FD4036"/>
    <w:rPr>
      <w:rFonts w:ascii="宋体" w:hAnsi="宋体"/>
      <w:b/>
      <w:spacing w:val="6"/>
      <w:kern w:val="2"/>
      <w:sz w:val="21"/>
      <w:szCs w:val="21"/>
    </w:rPr>
  </w:style>
  <w:style w:type="paragraph" w:customStyle="1" w:styleId="ab">
    <w:name w:val="明细表名称"/>
    <w:basedOn w:val="a"/>
    <w:link w:val="Char6"/>
    <w:qFormat/>
    <w:rsid w:val="00FD4036"/>
    <w:pPr>
      <w:widowControl w:val="0"/>
      <w:spacing w:line="360" w:lineRule="auto"/>
      <w:ind w:firstLineChars="200" w:firstLine="492"/>
    </w:pPr>
    <w:rPr>
      <w:rFonts w:ascii="宋体" w:hAnsi="宋体"/>
      <w:bCs/>
      <w:kern w:val="2"/>
      <w:sz w:val="24"/>
      <w:lang w:val="en-US"/>
    </w:rPr>
  </w:style>
  <w:style w:type="character" w:customStyle="1" w:styleId="Char6">
    <w:name w:val="明细表名称 Char"/>
    <w:basedOn w:val="a0"/>
    <w:link w:val="ab"/>
    <w:rsid w:val="00FD4036"/>
    <w:rPr>
      <w:rFonts w:ascii="宋体" w:hAnsi="宋体"/>
      <w:bCs/>
      <w:kern w:val="2"/>
      <w:sz w:val="24"/>
      <w:szCs w:val="24"/>
    </w:rPr>
  </w:style>
  <w:style w:type="paragraph" w:styleId="ac">
    <w:name w:val="header"/>
    <w:basedOn w:val="a"/>
    <w:link w:val="Char7"/>
    <w:uiPriority w:val="99"/>
    <w:semiHidden/>
    <w:unhideWhenUsed/>
    <w:rsid w:val="00011B89"/>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c"/>
    <w:uiPriority w:val="99"/>
    <w:semiHidden/>
    <w:rsid w:val="00011B89"/>
    <w:rPr>
      <w:rFonts w:ascii="Arial" w:hAnsi="Arial"/>
      <w:sz w:val="18"/>
      <w:szCs w:val="18"/>
      <w:lang w:val="en-GB"/>
    </w:rPr>
  </w:style>
  <w:style w:type="paragraph" w:styleId="ad">
    <w:name w:val="footer"/>
    <w:basedOn w:val="a"/>
    <w:link w:val="Char8"/>
    <w:uiPriority w:val="99"/>
    <w:unhideWhenUsed/>
    <w:rsid w:val="00011B89"/>
    <w:pPr>
      <w:tabs>
        <w:tab w:val="center" w:pos="4153"/>
        <w:tab w:val="right" w:pos="8306"/>
      </w:tabs>
      <w:snapToGrid w:val="0"/>
    </w:pPr>
    <w:rPr>
      <w:sz w:val="18"/>
      <w:szCs w:val="18"/>
    </w:rPr>
  </w:style>
  <w:style w:type="character" w:customStyle="1" w:styleId="Char8">
    <w:name w:val="页脚 Char"/>
    <w:basedOn w:val="a0"/>
    <w:link w:val="ad"/>
    <w:uiPriority w:val="99"/>
    <w:rsid w:val="00011B89"/>
    <w:rPr>
      <w:rFonts w:ascii="Arial" w:hAnsi="Arial"/>
      <w:sz w:val="18"/>
      <w:szCs w:val="18"/>
      <w:lang w:val="en-GB"/>
    </w:rPr>
  </w:style>
  <w:style w:type="paragraph" w:styleId="ae">
    <w:name w:val="List Paragraph"/>
    <w:basedOn w:val="a"/>
    <w:uiPriority w:val="34"/>
    <w:qFormat/>
    <w:rsid w:val="00011B89"/>
    <w:pPr>
      <w:ind w:firstLineChars="200" w:firstLine="420"/>
    </w:pPr>
  </w:style>
  <w:style w:type="paragraph" w:styleId="af">
    <w:name w:val="Balloon Text"/>
    <w:basedOn w:val="a"/>
    <w:link w:val="Char9"/>
    <w:uiPriority w:val="99"/>
    <w:semiHidden/>
    <w:unhideWhenUsed/>
    <w:rsid w:val="00DF5DB4"/>
    <w:rPr>
      <w:sz w:val="18"/>
      <w:szCs w:val="18"/>
    </w:rPr>
  </w:style>
  <w:style w:type="character" w:customStyle="1" w:styleId="Char9">
    <w:name w:val="批注框文本 Char"/>
    <w:basedOn w:val="a0"/>
    <w:link w:val="af"/>
    <w:uiPriority w:val="99"/>
    <w:semiHidden/>
    <w:rsid w:val="00DF5DB4"/>
    <w:rPr>
      <w:rFonts w:ascii="Arial" w:hAnsi="Arial"/>
      <w:sz w:val="18"/>
      <w:szCs w:val="18"/>
      <w:lang w:val="en-GB"/>
    </w:rPr>
  </w:style>
  <w:style w:type="paragraph" w:customStyle="1" w:styleId="Default">
    <w:name w:val="Default"/>
    <w:rsid w:val="001B3160"/>
    <w:pPr>
      <w:widowControl w:val="0"/>
      <w:autoSpaceDE w:val="0"/>
      <w:autoSpaceDN w:val="0"/>
      <w:adjustRightInd w:val="0"/>
    </w:pPr>
    <w:rPr>
      <w:rFonts w:ascii="宋体" w:cs="宋体"/>
      <w:color w:val="000000"/>
      <w:sz w:val="24"/>
      <w:szCs w:val="24"/>
    </w:rPr>
  </w:style>
  <w:style w:type="paragraph" w:styleId="af0">
    <w:name w:val="Date"/>
    <w:basedOn w:val="a"/>
    <w:next w:val="a"/>
    <w:link w:val="Chara"/>
    <w:uiPriority w:val="99"/>
    <w:semiHidden/>
    <w:unhideWhenUsed/>
    <w:rsid w:val="009B5BF8"/>
    <w:pPr>
      <w:ind w:leftChars="2500" w:left="100"/>
    </w:pPr>
  </w:style>
  <w:style w:type="character" w:customStyle="1" w:styleId="Chara">
    <w:name w:val="日期 Char"/>
    <w:basedOn w:val="a0"/>
    <w:link w:val="af0"/>
    <w:uiPriority w:val="99"/>
    <w:semiHidden/>
    <w:rsid w:val="009B5BF8"/>
    <w:rPr>
      <w:rFonts w:ascii="Arial" w:hAnsi="Arial"/>
      <w:sz w:val="22"/>
      <w:szCs w:val="24"/>
      <w:lang w:val="en-GB"/>
    </w:rPr>
  </w:style>
  <w:style w:type="table" w:styleId="af1">
    <w:name w:val="Table Grid"/>
    <w:basedOn w:val="a1"/>
    <w:uiPriority w:val="59"/>
    <w:rsid w:val="00C60A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476202">
      <w:bodyDiv w:val="1"/>
      <w:marLeft w:val="0"/>
      <w:marRight w:val="0"/>
      <w:marTop w:val="0"/>
      <w:marBottom w:val="0"/>
      <w:divBdr>
        <w:top w:val="none" w:sz="0" w:space="0" w:color="auto"/>
        <w:left w:val="none" w:sz="0" w:space="0" w:color="auto"/>
        <w:bottom w:val="none" w:sz="0" w:space="0" w:color="auto"/>
        <w:right w:val="none" w:sz="0" w:space="0" w:color="auto"/>
      </w:divBdr>
    </w:div>
    <w:div w:id="155078101">
      <w:bodyDiv w:val="1"/>
      <w:marLeft w:val="0"/>
      <w:marRight w:val="0"/>
      <w:marTop w:val="0"/>
      <w:marBottom w:val="0"/>
      <w:divBdr>
        <w:top w:val="none" w:sz="0" w:space="0" w:color="auto"/>
        <w:left w:val="none" w:sz="0" w:space="0" w:color="auto"/>
        <w:bottom w:val="none" w:sz="0" w:space="0" w:color="auto"/>
        <w:right w:val="none" w:sz="0" w:space="0" w:color="auto"/>
      </w:divBdr>
    </w:div>
    <w:div w:id="171996814">
      <w:bodyDiv w:val="1"/>
      <w:marLeft w:val="0"/>
      <w:marRight w:val="0"/>
      <w:marTop w:val="0"/>
      <w:marBottom w:val="0"/>
      <w:divBdr>
        <w:top w:val="none" w:sz="0" w:space="0" w:color="auto"/>
        <w:left w:val="none" w:sz="0" w:space="0" w:color="auto"/>
        <w:bottom w:val="none" w:sz="0" w:space="0" w:color="auto"/>
        <w:right w:val="none" w:sz="0" w:space="0" w:color="auto"/>
      </w:divBdr>
    </w:div>
    <w:div w:id="200476705">
      <w:bodyDiv w:val="1"/>
      <w:marLeft w:val="0"/>
      <w:marRight w:val="0"/>
      <w:marTop w:val="0"/>
      <w:marBottom w:val="0"/>
      <w:divBdr>
        <w:top w:val="none" w:sz="0" w:space="0" w:color="auto"/>
        <w:left w:val="none" w:sz="0" w:space="0" w:color="auto"/>
        <w:bottom w:val="none" w:sz="0" w:space="0" w:color="auto"/>
        <w:right w:val="none" w:sz="0" w:space="0" w:color="auto"/>
      </w:divBdr>
    </w:div>
    <w:div w:id="206069753">
      <w:bodyDiv w:val="1"/>
      <w:marLeft w:val="0"/>
      <w:marRight w:val="0"/>
      <w:marTop w:val="0"/>
      <w:marBottom w:val="0"/>
      <w:divBdr>
        <w:top w:val="none" w:sz="0" w:space="0" w:color="auto"/>
        <w:left w:val="none" w:sz="0" w:space="0" w:color="auto"/>
        <w:bottom w:val="none" w:sz="0" w:space="0" w:color="auto"/>
        <w:right w:val="none" w:sz="0" w:space="0" w:color="auto"/>
      </w:divBdr>
    </w:div>
    <w:div w:id="227568827">
      <w:bodyDiv w:val="1"/>
      <w:marLeft w:val="0"/>
      <w:marRight w:val="0"/>
      <w:marTop w:val="0"/>
      <w:marBottom w:val="0"/>
      <w:divBdr>
        <w:top w:val="none" w:sz="0" w:space="0" w:color="auto"/>
        <w:left w:val="none" w:sz="0" w:space="0" w:color="auto"/>
        <w:bottom w:val="none" w:sz="0" w:space="0" w:color="auto"/>
        <w:right w:val="none" w:sz="0" w:space="0" w:color="auto"/>
      </w:divBdr>
    </w:div>
    <w:div w:id="235210533">
      <w:bodyDiv w:val="1"/>
      <w:marLeft w:val="0"/>
      <w:marRight w:val="0"/>
      <w:marTop w:val="0"/>
      <w:marBottom w:val="0"/>
      <w:divBdr>
        <w:top w:val="none" w:sz="0" w:space="0" w:color="auto"/>
        <w:left w:val="none" w:sz="0" w:space="0" w:color="auto"/>
        <w:bottom w:val="none" w:sz="0" w:space="0" w:color="auto"/>
        <w:right w:val="none" w:sz="0" w:space="0" w:color="auto"/>
      </w:divBdr>
    </w:div>
    <w:div w:id="253902541">
      <w:bodyDiv w:val="1"/>
      <w:marLeft w:val="0"/>
      <w:marRight w:val="0"/>
      <w:marTop w:val="0"/>
      <w:marBottom w:val="0"/>
      <w:divBdr>
        <w:top w:val="none" w:sz="0" w:space="0" w:color="auto"/>
        <w:left w:val="none" w:sz="0" w:space="0" w:color="auto"/>
        <w:bottom w:val="none" w:sz="0" w:space="0" w:color="auto"/>
        <w:right w:val="none" w:sz="0" w:space="0" w:color="auto"/>
      </w:divBdr>
    </w:div>
    <w:div w:id="275329115">
      <w:bodyDiv w:val="1"/>
      <w:marLeft w:val="0"/>
      <w:marRight w:val="0"/>
      <w:marTop w:val="0"/>
      <w:marBottom w:val="0"/>
      <w:divBdr>
        <w:top w:val="none" w:sz="0" w:space="0" w:color="auto"/>
        <w:left w:val="none" w:sz="0" w:space="0" w:color="auto"/>
        <w:bottom w:val="none" w:sz="0" w:space="0" w:color="auto"/>
        <w:right w:val="none" w:sz="0" w:space="0" w:color="auto"/>
      </w:divBdr>
    </w:div>
    <w:div w:id="325131110">
      <w:bodyDiv w:val="1"/>
      <w:marLeft w:val="0"/>
      <w:marRight w:val="0"/>
      <w:marTop w:val="0"/>
      <w:marBottom w:val="0"/>
      <w:divBdr>
        <w:top w:val="none" w:sz="0" w:space="0" w:color="auto"/>
        <w:left w:val="none" w:sz="0" w:space="0" w:color="auto"/>
        <w:bottom w:val="none" w:sz="0" w:space="0" w:color="auto"/>
        <w:right w:val="none" w:sz="0" w:space="0" w:color="auto"/>
      </w:divBdr>
    </w:div>
    <w:div w:id="335111206">
      <w:bodyDiv w:val="1"/>
      <w:marLeft w:val="0"/>
      <w:marRight w:val="0"/>
      <w:marTop w:val="0"/>
      <w:marBottom w:val="0"/>
      <w:divBdr>
        <w:top w:val="none" w:sz="0" w:space="0" w:color="auto"/>
        <w:left w:val="none" w:sz="0" w:space="0" w:color="auto"/>
        <w:bottom w:val="none" w:sz="0" w:space="0" w:color="auto"/>
        <w:right w:val="none" w:sz="0" w:space="0" w:color="auto"/>
      </w:divBdr>
    </w:div>
    <w:div w:id="467553490">
      <w:bodyDiv w:val="1"/>
      <w:marLeft w:val="0"/>
      <w:marRight w:val="0"/>
      <w:marTop w:val="0"/>
      <w:marBottom w:val="0"/>
      <w:divBdr>
        <w:top w:val="none" w:sz="0" w:space="0" w:color="auto"/>
        <w:left w:val="none" w:sz="0" w:space="0" w:color="auto"/>
        <w:bottom w:val="none" w:sz="0" w:space="0" w:color="auto"/>
        <w:right w:val="none" w:sz="0" w:space="0" w:color="auto"/>
      </w:divBdr>
    </w:div>
    <w:div w:id="481165801">
      <w:bodyDiv w:val="1"/>
      <w:marLeft w:val="0"/>
      <w:marRight w:val="0"/>
      <w:marTop w:val="0"/>
      <w:marBottom w:val="0"/>
      <w:divBdr>
        <w:top w:val="none" w:sz="0" w:space="0" w:color="auto"/>
        <w:left w:val="none" w:sz="0" w:space="0" w:color="auto"/>
        <w:bottom w:val="none" w:sz="0" w:space="0" w:color="auto"/>
        <w:right w:val="none" w:sz="0" w:space="0" w:color="auto"/>
      </w:divBdr>
    </w:div>
    <w:div w:id="540480307">
      <w:bodyDiv w:val="1"/>
      <w:marLeft w:val="0"/>
      <w:marRight w:val="0"/>
      <w:marTop w:val="0"/>
      <w:marBottom w:val="0"/>
      <w:divBdr>
        <w:top w:val="none" w:sz="0" w:space="0" w:color="auto"/>
        <w:left w:val="none" w:sz="0" w:space="0" w:color="auto"/>
        <w:bottom w:val="none" w:sz="0" w:space="0" w:color="auto"/>
        <w:right w:val="none" w:sz="0" w:space="0" w:color="auto"/>
      </w:divBdr>
    </w:div>
    <w:div w:id="566646697">
      <w:bodyDiv w:val="1"/>
      <w:marLeft w:val="0"/>
      <w:marRight w:val="0"/>
      <w:marTop w:val="0"/>
      <w:marBottom w:val="0"/>
      <w:divBdr>
        <w:top w:val="none" w:sz="0" w:space="0" w:color="auto"/>
        <w:left w:val="none" w:sz="0" w:space="0" w:color="auto"/>
        <w:bottom w:val="none" w:sz="0" w:space="0" w:color="auto"/>
        <w:right w:val="none" w:sz="0" w:space="0" w:color="auto"/>
      </w:divBdr>
    </w:div>
    <w:div w:id="598175347">
      <w:bodyDiv w:val="1"/>
      <w:marLeft w:val="0"/>
      <w:marRight w:val="0"/>
      <w:marTop w:val="0"/>
      <w:marBottom w:val="0"/>
      <w:divBdr>
        <w:top w:val="none" w:sz="0" w:space="0" w:color="auto"/>
        <w:left w:val="none" w:sz="0" w:space="0" w:color="auto"/>
        <w:bottom w:val="none" w:sz="0" w:space="0" w:color="auto"/>
        <w:right w:val="none" w:sz="0" w:space="0" w:color="auto"/>
      </w:divBdr>
    </w:div>
    <w:div w:id="637689481">
      <w:bodyDiv w:val="1"/>
      <w:marLeft w:val="0"/>
      <w:marRight w:val="0"/>
      <w:marTop w:val="0"/>
      <w:marBottom w:val="0"/>
      <w:divBdr>
        <w:top w:val="none" w:sz="0" w:space="0" w:color="auto"/>
        <w:left w:val="none" w:sz="0" w:space="0" w:color="auto"/>
        <w:bottom w:val="none" w:sz="0" w:space="0" w:color="auto"/>
        <w:right w:val="none" w:sz="0" w:space="0" w:color="auto"/>
      </w:divBdr>
    </w:div>
    <w:div w:id="759644801">
      <w:bodyDiv w:val="1"/>
      <w:marLeft w:val="0"/>
      <w:marRight w:val="0"/>
      <w:marTop w:val="0"/>
      <w:marBottom w:val="0"/>
      <w:divBdr>
        <w:top w:val="none" w:sz="0" w:space="0" w:color="auto"/>
        <w:left w:val="none" w:sz="0" w:space="0" w:color="auto"/>
        <w:bottom w:val="none" w:sz="0" w:space="0" w:color="auto"/>
        <w:right w:val="none" w:sz="0" w:space="0" w:color="auto"/>
      </w:divBdr>
    </w:div>
    <w:div w:id="801313432">
      <w:bodyDiv w:val="1"/>
      <w:marLeft w:val="0"/>
      <w:marRight w:val="0"/>
      <w:marTop w:val="0"/>
      <w:marBottom w:val="0"/>
      <w:divBdr>
        <w:top w:val="none" w:sz="0" w:space="0" w:color="auto"/>
        <w:left w:val="none" w:sz="0" w:space="0" w:color="auto"/>
        <w:bottom w:val="none" w:sz="0" w:space="0" w:color="auto"/>
        <w:right w:val="none" w:sz="0" w:space="0" w:color="auto"/>
      </w:divBdr>
    </w:div>
    <w:div w:id="941034763">
      <w:bodyDiv w:val="1"/>
      <w:marLeft w:val="0"/>
      <w:marRight w:val="0"/>
      <w:marTop w:val="0"/>
      <w:marBottom w:val="0"/>
      <w:divBdr>
        <w:top w:val="none" w:sz="0" w:space="0" w:color="auto"/>
        <w:left w:val="none" w:sz="0" w:space="0" w:color="auto"/>
        <w:bottom w:val="none" w:sz="0" w:space="0" w:color="auto"/>
        <w:right w:val="none" w:sz="0" w:space="0" w:color="auto"/>
      </w:divBdr>
    </w:div>
    <w:div w:id="990065523">
      <w:bodyDiv w:val="1"/>
      <w:marLeft w:val="0"/>
      <w:marRight w:val="0"/>
      <w:marTop w:val="0"/>
      <w:marBottom w:val="0"/>
      <w:divBdr>
        <w:top w:val="none" w:sz="0" w:space="0" w:color="auto"/>
        <w:left w:val="none" w:sz="0" w:space="0" w:color="auto"/>
        <w:bottom w:val="none" w:sz="0" w:space="0" w:color="auto"/>
        <w:right w:val="none" w:sz="0" w:space="0" w:color="auto"/>
      </w:divBdr>
    </w:div>
    <w:div w:id="1012680320">
      <w:bodyDiv w:val="1"/>
      <w:marLeft w:val="0"/>
      <w:marRight w:val="0"/>
      <w:marTop w:val="0"/>
      <w:marBottom w:val="0"/>
      <w:divBdr>
        <w:top w:val="none" w:sz="0" w:space="0" w:color="auto"/>
        <w:left w:val="none" w:sz="0" w:space="0" w:color="auto"/>
        <w:bottom w:val="none" w:sz="0" w:space="0" w:color="auto"/>
        <w:right w:val="none" w:sz="0" w:space="0" w:color="auto"/>
      </w:divBdr>
    </w:div>
    <w:div w:id="1016276168">
      <w:bodyDiv w:val="1"/>
      <w:marLeft w:val="0"/>
      <w:marRight w:val="0"/>
      <w:marTop w:val="0"/>
      <w:marBottom w:val="0"/>
      <w:divBdr>
        <w:top w:val="none" w:sz="0" w:space="0" w:color="auto"/>
        <w:left w:val="none" w:sz="0" w:space="0" w:color="auto"/>
        <w:bottom w:val="none" w:sz="0" w:space="0" w:color="auto"/>
        <w:right w:val="none" w:sz="0" w:space="0" w:color="auto"/>
      </w:divBdr>
    </w:div>
    <w:div w:id="1093549699">
      <w:bodyDiv w:val="1"/>
      <w:marLeft w:val="0"/>
      <w:marRight w:val="0"/>
      <w:marTop w:val="0"/>
      <w:marBottom w:val="0"/>
      <w:divBdr>
        <w:top w:val="none" w:sz="0" w:space="0" w:color="auto"/>
        <w:left w:val="none" w:sz="0" w:space="0" w:color="auto"/>
        <w:bottom w:val="none" w:sz="0" w:space="0" w:color="auto"/>
        <w:right w:val="none" w:sz="0" w:space="0" w:color="auto"/>
      </w:divBdr>
    </w:div>
    <w:div w:id="1093819640">
      <w:bodyDiv w:val="1"/>
      <w:marLeft w:val="0"/>
      <w:marRight w:val="0"/>
      <w:marTop w:val="0"/>
      <w:marBottom w:val="0"/>
      <w:divBdr>
        <w:top w:val="none" w:sz="0" w:space="0" w:color="auto"/>
        <w:left w:val="none" w:sz="0" w:space="0" w:color="auto"/>
        <w:bottom w:val="none" w:sz="0" w:space="0" w:color="auto"/>
        <w:right w:val="none" w:sz="0" w:space="0" w:color="auto"/>
      </w:divBdr>
    </w:div>
    <w:div w:id="1105005490">
      <w:bodyDiv w:val="1"/>
      <w:marLeft w:val="0"/>
      <w:marRight w:val="0"/>
      <w:marTop w:val="0"/>
      <w:marBottom w:val="0"/>
      <w:divBdr>
        <w:top w:val="none" w:sz="0" w:space="0" w:color="auto"/>
        <w:left w:val="none" w:sz="0" w:space="0" w:color="auto"/>
        <w:bottom w:val="none" w:sz="0" w:space="0" w:color="auto"/>
        <w:right w:val="none" w:sz="0" w:space="0" w:color="auto"/>
      </w:divBdr>
    </w:div>
    <w:div w:id="1134904138">
      <w:bodyDiv w:val="1"/>
      <w:marLeft w:val="0"/>
      <w:marRight w:val="0"/>
      <w:marTop w:val="0"/>
      <w:marBottom w:val="0"/>
      <w:divBdr>
        <w:top w:val="none" w:sz="0" w:space="0" w:color="auto"/>
        <w:left w:val="none" w:sz="0" w:space="0" w:color="auto"/>
        <w:bottom w:val="none" w:sz="0" w:space="0" w:color="auto"/>
        <w:right w:val="none" w:sz="0" w:space="0" w:color="auto"/>
      </w:divBdr>
    </w:div>
    <w:div w:id="1159273464">
      <w:bodyDiv w:val="1"/>
      <w:marLeft w:val="0"/>
      <w:marRight w:val="0"/>
      <w:marTop w:val="0"/>
      <w:marBottom w:val="0"/>
      <w:divBdr>
        <w:top w:val="none" w:sz="0" w:space="0" w:color="auto"/>
        <w:left w:val="none" w:sz="0" w:space="0" w:color="auto"/>
        <w:bottom w:val="none" w:sz="0" w:space="0" w:color="auto"/>
        <w:right w:val="none" w:sz="0" w:space="0" w:color="auto"/>
      </w:divBdr>
    </w:div>
    <w:div w:id="1197694197">
      <w:bodyDiv w:val="1"/>
      <w:marLeft w:val="0"/>
      <w:marRight w:val="0"/>
      <w:marTop w:val="0"/>
      <w:marBottom w:val="0"/>
      <w:divBdr>
        <w:top w:val="none" w:sz="0" w:space="0" w:color="auto"/>
        <w:left w:val="none" w:sz="0" w:space="0" w:color="auto"/>
        <w:bottom w:val="none" w:sz="0" w:space="0" w:color="auto"/>
        <w:right w:val="none" w:sz="0" w:space="0" w:color="auto"/>
      </w:divBdr>
    </w:div>
    <w:div w:id="1206795357">
      <w:bodyDiv w:val="1"/>
      <w:marLeft w:val="0"/>
      <w:marRight w:val="0"/>
      <w:marTop w:val="0"/>
      <w:marBottom w:val="0"/>
      <w:divBdr>
        <w:top w:val="none" w:sz="0" w:space="0" w:color="auto"/>
        <w:left w:val="none" w:sz="0" w:space="0" w:color="auto"/>
        <w:bottom w:val="none" w:sz="0" w:space="0" w:color="auto"/>
        <w:right w:val="none" w:sz="0" w:space="0" w:color="auto"/>
      </w:divBdr>
    </w:div>
    <w:div w:id="1363900982">
      <w:bodyDiv w:val="1"/>
      <w:marLeft w:val="0"/>
      <w:marRight w:val="0"/>
      <w:marTop w:val="0"/>
      <w:marBottom w:val="0"/>
      <w:divBdr>
        <w:top w:val="none" w:sz="0" w:space="0" w:color="auto"/>
        <w:left w:val="none" w:sz="0" w:space="0" w:color="auto"/>
        <w:bottom w:val="none" w:sz="0" w:space="0" w:color="auto"/>
        <w:right w:val="none" w:sz="0" w:space="0" w:color="auto"/>
      </w:divBdr>
    </w:div>
    <w:div w:id="1434865686">
      <w:bodyDiv w:val="1"/>
      <w:marLeft w:val="0"/>
      <w:marRight w:val="0"/>
      <w:marTop w:val="0"/>
      <w:marBottom w:val="0"/>
      <w:divBdr>
        <w:top w:val="none" w:sz="0" w:space="0" w:color="auto"/>
        <w:left w:val="none" w:sz="0" w:space="0" w:color="auto"/>
        <w:bottom w:val="none" w:sz="0" w:space="0" w:color="auto"/>
        <w:right w:val="none" w:sz="0" w:space="0" w:color="auto"/>
      </w:divBdr>
    </w:div>
    <w:div w:id="1490096996">
      <w:bodyDiv w:val="1"/>
      <w:marLeft w:val="0"/>
      <w:marRight w:val="0"/>
      <w:marTop w:val="0"/>
      <w:marBottom w:val="0"/>
      <w:divBdr>
        <w:top w:val="none" w:sz="0" w:space="0" w:color="auto"/>
        <w:left w:val="none" w:sz="0" w:space="0" w:color="auto"/>
        <w:bottom w:val="none" w:sz="0" w:space="0" w:color="auto"/>
        <w:right w:val="none" w:sz="0" w:space="0" w:color="auto"/>
      </w:divBdr>
    </w:div>
    <w:div w:id="1530951432">
      <w:bodyDiv w:val="1"/>
      <w:marLeft w:val="0"/>
      <w:marRight w:val="0"/>
      <w:marTop w:val="0"/>
      <w:marBottom w:val="0"/>
      <w:divBdr>
        <w:top w:val="none" w:sz="0" w:space="0" w:color="auto"/>
        <w:left w:val="none" w:sz="0" w:space="0" w:color="auto"/>
        <w:bottom w:val="none" w:sz="0" w:space="0" w:color="auto"/>
        <w:right w:val="none" w:sz="0" w:space="0" w:color="auto"/>
      </w:divBdr>
    </w:div>
    <w:div w:id="1585844263">
      <w:bodyDiv w:val="1"/>
      <w:marLeft w:val="0"/>
      <w:marRight w:val="0"/>
      <w:marTop w:val="0"/>
      <w:marBottom w:val="0"/>
      <w:divBdr>
        <w:top w:val="none" w:sz="0" w:space="0" w:color="auto"/>
        <w:left w:val="none" w:sz="0" w:space="0" w:color="auto"/>
        <w:bottom w:val="none" w:sz="0" w:space="0" w:color="auto"/>
        <w:right w:val="none" w:sz="0" w:space="0" w:color="auto"/>
      </w:divBdr>
    </w:div>
    <w:div w:id="1591352126">
      <w:bodyDiv w:val="1"/>
      <w:marLeft w:val="0"/>
      <w:marRight w:val="0"/>
      <w:marTop w:val="0"/>
      <w:marBottom w:val="0"/>
      <w:divBdr>
        <w:top w:val="none" w:sz="0" w:space="0" w:color="auto"/>
        <w:left w:val="none" w:sz="0" w:space="0" w:color="auto"/>
        <w:bottom w:val="none" w:sz="0" w:space="0" w:color="auto"/>
        <w:right w:val="none" w:sz="0" w:space="0" w:color="auto"/>
      </w:divBdr>
    </w:div>
    <w:div w:id="1639528031">
      <w:bodyDiv w:val="1"/>
      <w:marLeft w:val="0"/>
      <w:marRight w:val="0"/>
      <w:marTop w:val="0"/>
      <w:marBottom w:val="0"/>
      <w:divBdr>
        <w:top w:val="none" w:sz="0" w:space="0" w:color="auto"/>
        <w:left w:val="none" w:sz="0" w:space="0" w:color="auto"/>
        <w:bottom w:val="none" w:sz="0" w:space="0" w:color="auto"/>
        <w:right w:val="none" w:sz="0" w:space="0" w:color="auto"/>
      </w:divBdr>
    </w:div>
    <w:div w:id="1692873771">
      <w:bodyDiv w:val="1"/>
      <w:marLeft w:val="0"/>
      <w:marRight w:val="0"/>
      <w:marTop w:val="0"/>
      <w:marBottom w:val="0"/>
      <w:divBdr>
        <w:top w:val="none" w:sz="0" w:space="0" w:color="auto"/>
        <w:left w:val="none" w:sz="0" w:space="0" w:color="auto"/>
        <w:bottom w:val="none" w:sz="0" w:space="0" w:color="auto"/>
        <w:right w:val="none" w:sz="0" w:space="0" w:color="auto"/>
      </w:divBdr>
    </w:div>
    <w:div w:id="1761683792">
      <w:bodyDiv w:val="1"/>
      <w:marLeft w:val="0"/>
      <w:marRight w:val="0"/>
      <w:marTop w:val="0"/>
      <w:marBottom w:val="0"/>
      <w:divBdr>
        <w:top w:val="none" w:sz="0" w:space="0" w:color="auto"/>
        <w:left w:val="none" w:sz="0" w:space="0" w:color="auto"/>
        <w:bottom w:val="none" w:sz="0" w:space="0" w:color="auto"/>
        <w:right w:val="none" w:sz="0" w:space="0" w:color="auto"/>
      </w:divBdr>
    </w:div>
    <w:div w:id="1830251300">
      <w:bodyDiv w:val="1"/>
      <w:marLeft w:val="0"/>
      <w:marRight w:val="0"/>
      <w:marTop w:val="0"/>
      <w:marBottom w:val="0"/>
      <w:divBdr>
        <w:top w:val="none" w:sz="0" w:space="0" w:color="auto"/>
        <w:left w:val="none" w:sz="0" w:space="0" w:color="auto"/>
        <w:bottom w:val="none" w:sz="0" w:space="0" w:color="auto"/>
        <w:right w:val="none" w:sz="0" w:space="0" w:color="auto"/>
      </w:divBdr>
    </w:div>
    <w:div w:id="1854342763">
      <w:bodyDiv w:val="1"/>
      <w:marLeft w:val="0"/>
      <w:marRight w:val="0"/>
      <w:marTop w:val="0"/>
      <w:marBottom w:val="0"/>
      <w:divBdr>
        <w:top w:val="none" w:sz="0" w:space="0" w:color="auto"/>
        <w:left w:val="none" w:sz="0" w:space="0" w:color="auto"/>
        <w:bottom w:val="none" w:sz="0" w:space="0" w:color="auto"/>
        <w:right w:val="none" w:sz="0" w:space="0" w:color="auto"/>
      </w:divBdr>
    </w:div>
    <w:div w:id="1949776057">
      <w:bodyDiv w:val="1"/>
      <w:marLeft w:val="0"/>
      <w:marRight w:val="0"/>
      <w:marTop w:val="0"/>
      <w:marBottom w:val="0"/>
      <w:divBdr>
        <w:top w:val="none" w:sz="0" w:space="0" w:color="auto"/>
        <w:left w:val="none" w:sz="0" w:space="0" w:color="auto"/>
        <w:bottom w:val="none" w:sz="0" w:space="0" w:color="auto"/>
        <w:right w:val="none" w:sz="0" w:space="0" w:color="auto"/>
      </w:divBdr>
    </w:div>
    <w:div w:id="2008245626">
      <w:bodyDiv w:val="1"/>
      <w:marLeft w:val="0"/>
      <w:marRight w:val="0"/>
      <w:marTop w:val="0"/>
      <w:marBottom w:val="0"/>
      <w:divBdr>
        <w:top w:val="none" w:sz="0" w:space="0" w:color="auto"/>
        <w:left w:val="none" w:sz="0" w:space="0" w:color="auto"/>
        <w:bottom w:val="none" w:sz="0" w:space="0" w:color="auto"/>
        <w:right w:val="none" w:sz="0" w:space="0" w:color="auto"/>
      </w:divBdr>
    </w:div>
    <w:div w:id="2017346910">
      <w:bodyDiv w:val="1"/>
      <w:marLeft w:val="0"/>
      <w:marRight w:val="0"/>
      <w:marTop w:val="0"/>
      <w:marBottom w:val="0"/>
      <w:divBdr>
        <w:top w:val="none" w:sz="0" w:space="0" w:color="auto"/>
        <w:left w:val="none" w:sz="0" w:space="0" w:color="auto"/>
        <w:bottom w:val="none" w:sz="0" w:space="0" w:color="auto"/>
        <w:right w:val="none" w:sz="0" w:space="0" w:color="auto"/>
      </w:divBdr>
    </w:div>
    <w:div w:id="2025865691">
      <w:bodyDiv w:val="1"/>
      <w:marLeft w:val="0"/>
      <w:marRight w:val="0"/>
      <w:marTop w:val="0"/>
      <w:marBottom w:val="0"/>
      <w:divBdr>
        <w:top w:val="none" w:sz="0" w:space="0" w:color="auto"/>
        <w:left w:val="none" w:sz="0" w:space="0" w:color="auto"/>
        <w:bottom w:val="none" w:sz="0" w:space="0" w:color="auto"/>
        <w:right w:val="none" w:sz="0" w:space="0" w:color="auto"/>
      </w:divBdr>
    </w:div>
    <w:div w:id="2044281155">
      <w:bodyDiv w:val="1"/>
      <w:marLeft w:val="0"/>
      <w:marRight w:val="0"/>
      <w:marTop w:val="0"/>
      <w:marBottom w:val="0"/>
      <w:divBdr>
        <w:top w:val="none" w:sz="0" w:space="0" w:color="auto"/>
        <w:left w:val="none" w:sz="0" w:space="0" w:color="auto"/>
        <w:bottom w:val="none" w:sz="0" w:space="0" w:color="auto"/>
        <w:right w:val="none" w:sz="0" w:space="0" w:color="auto"/>
      </w:divBdr>
    </w:div>
    <w:div w:id="2062054605">
      <w:bodyDiv w:val="1"/>
      <w:marLeft w:val="0"/>
      <w:marRight w:val="0"/>
      <w:marTop w:val="0"/>
      <w:marBottom w:val="0"/>
      <w:divBdr>
        <w:top w:val="none" w:sz="0" w:space="0" w:color="auto"/>
        <w:left w:val="none" w:sz="0" w:space="0" w:color="auto"/>
        <w:bottom w:val="none" w:sz="0" w:space="0" w:color="auto"/>
        <w:right w:val="none" w:sz="0" w:space="0" w:color="auto"/>
      </w:divBdr>
    </w:div>
    <w:div w:id="20631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Important%20Documents\&#25237;&#36830;\&#25237;&#36830;&#36134;&#21153;\&#25237;&#36830;&#36134;&#21153;\&#25237;&#36830;&#25253;&#21578;\2016&#24180;&#25237;&#36830;&#25253;&#21578;&#27719;&#24635;\2016&#24180;&#36134;&#25143;&#20449;&#24687;&#20844;&#21578;&#65288;&#21322;&#24180;&#24230;&#65289;\2016&#24180;&#21322;&#24180;&#24230;&#25237;&#36830;&#20020;&#26102;&#20449;&#24687;&#25259;&#38706;-&#24213;&#312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5.3186094069529823E-2"/>
          <c:y val="5.3063453523641176E-2"/>
          <c:w val="0.88397366846199876"/>
          <c:h val="0.65174061433447938"/>
        </c:manualLayout>
      </c:layout>
      <c:lineChart>
        <c:grouping val="standard"/>
        <c:ser>
          <c:idx val="1"/>
          <c:order val="1"/>
          <c:cat>
            <c:multiLvlStrRef>
              <c:f>'201506灵活'!$A$81:$A$86</c:f>
            </c:multiLvlStrRef>
          </c:cat>
          <c:val>
            <c:numRef>
              <c:f>'201506灵活'!$B$81:$B$86</c:f>
            </c:numRef>
          </c:val>
        </c:ser>
        <c:ser>
          <c:idx val="2"/>
          <c:order val="2"/>
          <c:cat>
            <c:multiLvlStrRef>
              <c:f>[Book1]Sheet1!$A$1:$A$10</c:f>
            </c:multiLvlStrRef>
          </c:cat>
          <c:val>
            <c:numRef>
              <c:f>[Book1]Sheet1!$B$1:$B$10</c:f>
            </c:numRef>
          </c:val>
        </c:ser>
        <c:ser>
          <c:idx val="0"/>
          <c:order val="0"/>
          <c:cat>
            <c:numRef>
              <c:f>'[2016年半年度投连临时信息披露-底稿.xlsx]国华灵活'!$B$38:$B$47</c:f>
              <c:numCache>
                <c:formatCode>yyyy/m/d</c:formatCode>
                <c:ptCount val="10"/>
                <c:pt idx="0">
                  <c:v>41730</c:v>
                </c:pt>
                <c:pt idx="1">
                  <c:v>41820</c:v>
                </c:pt>
                <c:pt idx="2">
                  <c:v>41912</c:v>
                </c:pt>
                <c:pt idx="3">
                  <c:v>42004</c:v>
                </c:pt>
                <c:pt idx="4">
                  <c:v>42094</c:v>
                </c:pt>
                <c:pt idx="5">
                  <c:v>42185</c:v>
                </c:pt>
                <c:pt idx="6">
                  <c:v>42277</c:v>
                </c:pt>
                <c:pt idx="7">
                  <c:v>42369</c:v>
                </c:pt>
                <c:pt idx="8">
                  <c:v>42460</c:v>
                </c:pt>
                <c:pt idx="9">
                  <c:v>42551</c:v>
                </c:pt>
              </c:numCache>
            </c:numRef>
          </c:cat>
          <c:val>
            <c:numRef>
              <c:f>'[2016年半年度投连临时信息披露-底稿.xlsx]国华灵活'!$C$38:$C$47</c:f>
              <c:numCache>
                <c:formatCode>General</c:formatCode>
                <c:ptCount val="10"/>
                <c:pt idx="0">
                  <c:v>1</c:v>
                </c:pt>
                <c:pt idx="1">
                  <c:v>1.017895499999997</c:v>
                </c:pt>
                <c:pt idx="2">
                  <c:v>1.0359678699999999</c:v>
                </c:pt>
                <c:pt idx="3">
                  <c:v>1.0539493599999965</c:v>
                </c:pt>
                <c:pt idx="4">
                  <c:v>1.07145245</c:v>
                </c:pt>
                <c:pt idx="5">
                  <c:v>1.0957609499999998</c:v>
                </c:pt>
                <c:pt idx="6">
                  <c:v>1.10250504</c:v>
                </c:pt>
                <c:pt idx="7">
                  <c:v>1.1038635899999998</c:v>
                </c:pt>
                <c:pt idx="8">
                  <c:v>1.1063878600000043</c:v>
                </c:pt>
                <c:pt idx="9">
                  <c:v>1.1095572600000001</c:v>
                </c:pt>
              </c:numCache>
            </c:numRef>
          </c:val>
        </c:ser>
        <c:marker val="1"/>
        <c:axId val="105222144"/>
        <c:axId val="111323008"/>
      </c:lineChart>
      <c:catAx>
        <c:axId val="105222144"/>
        <c:scaling>
          <c:orientation val="minMax"/>
        </c:scaling>
        <c:axPos val="b"/>
        <c:numFmt formatCode="yyyy/m/d" sourceLinked="1"/>
        <c:tickLblPos val="nextTo"/>
        <c:txPr>
          <a:bodyPr rot="-5400000" vert="horz"/>
          <a:lstStyle/>
          <a:p>
            <a:pPr>
              <a:defRPr>
                <a:latin typeface="Times New Roman" pitchFamily="18" charset="0"/>
                <a:cs typeface="Times New Roman" pitchFamily="18" charset="0"/>
              </a:defRPr>
            </a:pPr>
            <a:endParaRPr lang="zh-CN"/>
          </a:p>
        </c:txPr>
        <c:crossAx val="111323008"/>
        <c:crosses val="autoZero"/>
        <c:lblAlgn val="ctr"/>
        <c:lblOffset val="100"/>
      </c:catAx>
      <c:valAx>
        <c:axId val="111323008"/>
        <c:scaling>
          <c:orientation val="minMax"/>
        </c:scaling>
        <c:axPos val="l"/>
        <c:majorGridlines/>
        <c:numFmt formatCode="General" sourceLinked="1"/>
        <c:tickLblPos val="nextTo"/>
        <c:spPr>
          <a:noFill/>
          <a:ln>
            <a:noFill/>
          </a:ln>
        </c:spPr>
        <c:txPr>
          <a:bodyPr/>
          <a:lstStyle/>
          <a:p>
            <a:pPr>
              <a:defRPr>
                <a:latin typeface="Times New Roman" pitchFamily="18" charset="0"/>
                <a:cs typeface="Times New Roman" pitchFamily="18" charset="0"/>
              </a:defRPr>
            </a:pPr>
            <a:endParaRPr lang="zh-CN"/>
          </a:p>
        </c:txPr>
        <c:crossAx val="105222144"/>
        <c:crosses val="autoZero"/>
        <c:crossBetween val="between"/>
      </c:valAx>
      <c:spPr>
        <a:noFill/>
        <a:ln w="25400">
          <a:noFill/>
        </a:ln>
      </c:spPr>
    </c:plotArea>
    <c:plotVisOnly val="1"/>
  </c:chart>
  <c:spPr>
    <a:noFill/>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358A48-2D3F-4A19-9C86-99EC2EA4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6</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donghb</dc:creator>
  <cp:keywords/>
  <dc:description/>
  <cp:lastModifiedBy>luzm</cp:lastModifiedBy>
  <cp:revision>92</cp:revision>
  <cp:lastPrinted>2016-09-12T03:08:00Z</cp:lastPrinted>
  <dcterms:created xsi:type="dcterms:W3CDTF">2015-08-03T09:29:00Z</dcterms:created>
  <dcterms:modified xsi:type="dcterms:W3CDTF">2016-09-12T03:31:00Z</dcterms:modified>
</cp:coreProperties>
</file>